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83" w:rsidRDefault="00CD2583" w:rsidP="007C0A91">
      <w:pPr>
        <w:ind w:firstLine="720"/>
        <w:jc w:val="both"/>
        <w:rPr>
          <w:rFonts w:ascii="Arial Narrow" w:hAnsi="Arial Narrow" w:cs="Arial Narrow"/>
          <w:sz w:val="22"/>
          <w:szCs w:val="22"/>
        </w:rPr>
      </w:pPr>
      <w:r w:rsidRPr="00FF3F5E">
        <w:rPr>
          <w:rFonts w:ascii="Arial Narrow" w:hAnsi="Arial Narrow" w:cs="Arial Narrow"/>
          <w:sz w:val="22"/>
          <w:szCs w:val="22"/>
        </w:rPr>
        <w:t xml:space="preserve">Vous allez effectuer une expérience de radiobiologie et utiliser les installations du GANIL, du </w:t>
      </w:r>
      <w:r>
        <w:rPr>
          <w:rFonts w:ascii="Arial Narrow" w:hAnsi="Arial Narrow" w:cs="Arial Narrow"/>
          <w:sz w:val="22"/>
          <w:szCs w:val="22"/>
        </w:rPr>
        <w:t xml:space="preserve">CIMAP </w:t>
      </w:r>
      <w:r w:rsidRPr="00FF3F5E">
        <w:rPr>
          <w:rFonts w:ascii="Arial Narrow" w:hAnsi="Arial Narrow" w:cs="Arial Narrow"/>
          <w:sz w:val="22"/>
          <w:szCs w:val="22"/>
        </w:rPr>
        <w:t>et du LARIA</w:t>
      </w:r>
      <w:r>
        <w:rPr>
          <w:rFonts w:ascii="Arial Narrow" w:hAnsi="Arial Narrow" w:cs="Arial Narrow"/>
          <w:sz w:val="22"/>
          <w:szCs w:val="22"/>
        </w:rPr>
        <w:t xml:space="preserve">. Ces installations qui sont dévolues à l’accueil des recherches interdisciplinaires, sont intégrées à </w:t>
      </w:r>
      <w:r w:rsidRPr="00FF3F5E">
        <w:rPr>
          <w:rFonts w:ascii="Arial Narrow" w:hAnsi="Arial Narrow" w:cs="Arial Narrow"/>
          <w:sz w:val="22"/>
          <w:szCs w:val="22"/>
        </w:rPr>
        <w:t>l'</w:t>
      </w:r>
      <w:r>
        <w:rPr>
          <w:rFonts w:ascii="Arial Narrow" w:hAnsi="Arial Narrow" w:cs="Arial Narrow"/>
          <w:sz w:val="22"/>
          <w:szCs w:val="22"/>
        </w:rPr>
        <w:t>Installation Nucléaire de Base du GANIL (</w:t>
      </w:r>
      <w:r w:rsidRPr="00FF3F5E">
        <w:rPr>
          <w:rFonts w:ascii="Arial Narrow" w:hAnsi="Arial Narrow" w:cs="Arial Narrow"/>
          <w:sz w:val="22"/>
          <w:szCs w:val="22"/>
        </w:rPr>
        <w:t>INB</w:t>
      </w:r>
      <w:r>
        <w:rPr>
          <w:rFonts w:ascii="Arial Narrow" w:hAnsi="Arial Narrow" w:cs="Arial Narrow"/>
          <w:sz w:val="22"/>
          <w:szCs w:val="22"/>
        </w:rPr>
        <w:t xml:space="preserve"> 113) qui est régi par une réglementation particulière. Afin que votre expérience se passe dans les meilleures conditions de sécurité et dans le respect des règles en pratique, il vous est demandé de </w:t>
      </w:r>
      <w:r w:rsidRPr="00FF3F5E">
        <w:rPr>
          <w:rFonts w:ascii="Arial Narrow" w:hAnsi="Arial Narrow" w:cs="Arial Narrow"/>
          <w:sz w:val="22"/>
          <w:szCs w:val="22"/>
        </w:rPr>
        <w:t>sign</w:t>
      </w:r>
      <w:r>
        <w:rPr>
          <w:rFonts w:ascii="Arial Narrow" w:hAnsi="Arial Narrow" w:cs="Arial Narrow"/>
          <w:sz w:val="22"/>
          <w:szCs w:val="22"/>
        </w:rPr>
        <w:t>er</w:t>
      </w:r>
      <w:r w:rsidRPr="00FF3F5E">
        <w:rPr>
          <w:rFonts w:ascii="Arial Narrow" w:hAnsi="Arial Narrow" w:cs="Arial Narrow"/>
          <w:sz w:val="22"/>
          <w:szCs w:val="22"/>
        </w:rPr>
        <w:t xml:space="preserve"> </w:t>
      </w:r>
      <w:r>
        <w:rPr>
          <w:rFonts w:ascii="Arial Narrow" w:hAnsi="Arial Narrow" w:cs="Arial Narrow"/>
          <w:sz w:val="22"/>
          <w:szCs w:val="22"/>
        </w:rPr>
        <w:t xml:space="preserve">préalablement </w:t>
      </w:r>
      <w:r w:rsidRPr="00FF3F5E">
        <w:rPr>
          <w:rFonts w:ascii="Arial Narrow" w:hAnsi="Arial Narrow" w:cs="Arial Narrow"/>
          <w:sz w:val="22"/>
          <w:szCs w:val="22"/>
        </w:rPr>
        <w:t xml:space="preserve">cette charte, </w:t>
      </w:r>
      <w:r>
        <w:rPr>
          <w:rFonts w:ascii="Arial Narrow" w:hAnsi="Arial Narrow" w:cs="Arial Narrow"/>
          <w:sz w:val="22"/>
          <w:szCs w:val="22"/>
        </w:rPr>
        <w:t>qui</w:t>
      </w:r>
      <w:r w:rsidRPr="00FF3F5E">
        <w:rPr>
          <w:rFonts w:ascii="Arial Narrow" w:hAnsi="Arial Narrow" w:cs="Arial Narrow"/>
          <w:sz w:val="22"/>
          <w:szCs w:val="22"/>
        </w:rPr>
        <w:t xml:space="preserve"> vous engage à respecter les</w:t>
      </w:r>
      <w:r>
        <w:rPr>
          <w:rFonts w:ascii="Arial Narrow" w:hAnsi="Arial Narrow" w:cs="Arial Narrow"/>
          <w:sz w:val="22"/>
          <w:szCs w:val="22"/>
        </w:rPr>
        <w:t xml:space="preserve"> consignes de sécurité à l’usage des expérimentateurs (SSR/SHS-008-D), les consignes de radioprotection à l’usage des expérimentateurs (SSR/SPR-419-</w:t>
      </w:r>
      <w:r w:rsidR="00F664C6">
        <w:rPr>
          <w:rFonts w:ascii="Arial Narrow" w:hAnsi="Arial Narrow" w:cs="Arial Narrow"/>
          <w:sz w:val="22"/>
          <w:szCs w:val="22"/>
        </w:rPr>
        <w:t>E</w:t>
      </w:r>
      <w:r>
        <w:rPr>
          <w:rFonts w:ascii="Arial Narrow" w:hAnsi="Arial Narrow" w:cs="Arial Narrow"/>
          <w:sz w:val="22"/>
          <w:szCs w:val="22"/>
        </w:rPr>
        <w:t>)</w:t>
      </w:r>
      <w:r w:rsidRPr="00FF3F5E">
        <w:rPr>
          <w:rFonts w:ascii="Arial Narrow" w:hAnsi="Arial Narrow" w:cs="Arial Narrow"/>
          <w:sz w:val="22"/>
          <w:szCs w:val="22"/>
        </w:rPr>
        <w:t xml:space="preserve"> ainsi que les consignes particulières suivantes</w:t>
      </w:r>
      <w:r>
        <w:rPr>
          <w:rFonts w:ascii="Arial Narrow" w:hAnsi="Arial Narrow" w:cs="Arial Narrow"/>
          <w:sz w:val="22"/>
          <w:szCs w:val="22"/>
        </w:rPr>
        <w:t xml:space="preserve"> </w:t>
      </w:r>
      <w:r w:rsidRPr="00FF3F5E">
        <w:rPr>
          <w:rFonts w:ascii="Arial Narrow" w:hAnsi="Arial Narrow" w:cs="Arial Narrow"/>
          <w:sz w:val="22"/>
          <w:szCs w:val="22"/>
        </w:rPr>
        <w:t>:</w:t>
      </w:r>
    </w:p>
    <w:p w:rsidR="00CD2583" w:rsidRPr="00FF3F5E" w:rsidRDefault="00CD2583" w:rsidP="00995CC5">
      <w:pPr>
        <w:rPr>
          <w:rFonts w:ascii="Arial Narrow" w:hAnsi="Arial Narrow" w:cs="Arial Narrow"/>
          <w:sz w:val="22"/>
          <w:szCs w:val="22"/>
        </w:rPr>
      </w:pPr>
    </w:p>
    <w:p w:rsidR="00CD2583" w:rsidRPr="00344849" w:rsidRDefault="00CD2583" w:rsidP="00317BEC">
      <w:pPr>
        <w:rPr>
          <w:rFonts w:ascii="Arial Narrow" w:hAnsi="Arial Narrow" w:cs="Arial Narrow"/>
          <w:b/>
          <w:bCs/>
          <w:color w:val="993300"/>
          <w:sz w:val="22"/>
          <w:szCs w:val="22"/>
        </w:rPr>
      </w:pPr>
      <w:r w:rsidRPr="00344849">
        <w:rPr>
          <w:rFonts w:ascii="Arial Narrow" w:hAnsi="Arial Narrow" w:cs="Arial Narrow"/>
          <w:b/>
          <w:bCs/>
          <w:color w:val="993300"/>
          <w:sz w:val="22"/>
          <w:szCs w:val="22"/>
        </w:rPr>
        <w:t>1.</w:t>
      </w:r>
      <w:r w:rsidRPr="00344849">
        <w:rPr>
          <w:rFonts w:ascii="Arial Narrow" w:hAnsi="Arial Narrow" w:cs="Arial Narrow"/>
          <w:b/>
          <w:bCs/>
          <w:color w:val="993300"/>
          <w:sz w:val="22"/>
          <w:szCs w:val="22"/>
        </w:rPr>
        <w:tab/>
      </w:r>
      <w:r>
        <w:rPr>
          <w:rFonts w:ascii="Arial Narrow" w:hAnsi="Arial Narrow" w:cs="Arial Narrow"/>
          <w:b/>
          <w:bCs/>
          <w:color w:val="993300"/>
          <w:sz w:val="22"/>
          <w:szCs w:val="22"/>
        </w:rPr>
        <w:t>Transports</w:t>
      </w:r>
    </w:p>
    <w:p w:rsidR="00CD2583" w:rsidRPr="00BF0868" w:rsidRDefault="00CD2583" w:rsidP="0046620D">
      <w:pPr>
        <w:ind w:firstLine="708"/>
        <w:jc w:val="both"/>
        <w:rPr>
          <w:rFonts w:ascii="Arial Narrow" w:hAnsi="Arial Narrow" w:cs="Arial Narrow"/>
          <w:sz w:val="22"/>
          <w:szCs w:val="22"/>
        </w:rPr>
      </w:pPr>
      <w:r w:rsidRPr="00BF0868">
        <w:rPr>
          <w:rFonts w:ascii="Arial Narrow" w:hAnsi="Arial Narrow" w:cs="Arial Narrow"/>
          <w:sz w:val="22"/>
          <w:szCs w:val="22"/>
        </w:rPr>
        <w:t xml:space="preserve">Le </w:t>
      </w:r>
      <w:r w:rsidRPr="00BF0868">
        <w:rPr>
          <w:rFonts w:ascii="Arial Narrow" w:hAnsi="Arial Narrow" w:cs="Arial Narrow"/>
          <w:b/>
          <w:bCs/>
          <w:sz w:val="22"/>
          <w:szCs w:val="22"/>
        </w:rPr>
        <w:t>transport de matières biologiques infectieuses ou non, mais aussi d’OGM sur la voie publique</w:t>
      </w:r>
      <w:r w:rsidRPr="00BF0868">
        <w:rPr>
          <w:rFonts w:ascii="Arial Narrow" w:hAnsi="Arial Narrow" w:cs="Arial Narrow"/>
          <w:sz w:val="22"/>
          <w:szCs w:val="22"/>
        </w:rPr>
        <w:t xml:space="preserve"> qu’il soit effectué par la route, le train, l’avion ou encore maritime </w:t>
      </w:r>
      <w:r w:rsidRPr="00BF0868">
        <w:rPr>
          <w:rFonts w:ascii="Arial Narrow" w:hAnsi="Arial Narrow" w:cs="Arial Narrow"/>
          <w:b/>
          <w:bCs/>
          <w:sz w:val="22"/>
          <w:szCs w:val="22"/>
        </w:rPr>
        <w:t>doit respecter la réglementation relative au transport de matières dangereuses</w:t>
      </w:r>
      <w:r>
        <w:rPr>
          <w:rFonts w:ascii="Arial Narrow" w:hAnsi="Arial Narrow" w:cs="Arial Narrow"/>
          <w:b/>
          <w:bCs/>
          <w:sz w:val="22"/>
          <w:szCs w:val="22"/>
        </w:rPr>
        <w:t xml:space="preserve"> </w:t>
      </w:r>
      <w:r w:rsidRPr="007C0A91">
        <w:rPr>
          <w:rFonts w:ascii="Arial Narrow" w:hAnsi="Arial Narrow" w:cs="Arial Narrow"/>
          <w:sz w:val="22"/>
          <w:szCs w:val="22"/>
        </w:rPr>
        <w:t>(code des transports, article L1252-1)</w:t>
      </w:r>
      <w:r w:rsidRPr="00BF0868">
        <w:rPr>
          <w:rFonts w:ascii="Arial Narrow" w:hAnsi="Arial Narrow" w:cs="Arial Narrow"/>
          <w:b/>
          <w:bCs/>
          <w:sz w:val="22"/>
          <w:szCs w:val="22"/>
        </w:rPr>
        <w:t xml:space="preserve">, </w:t>
      </w:r>
      <w:r w:rsidRPr="00BF0868">
        <w:rPr>
          <w:rFonts w:ascii="Arial Narrow" w:hAnsi="Arial Narrow" w:cs="Arial Narrow"/>
          <w:sz w:val="22"/>
          <w:szCs w:val="22"/>
        </w:rPr>
        <w:t>notamment</w:t>
      </w:r>
      <w:r w:rsidRPr="00BF0868">
        <w:rPr>
          <w:rFonts w:ascii="Arial Narrow" w:hAnsi="Arial Narrow" w:cs="Arial Narrow"/>
          <w:b/>
          <w:bCs/>
          <w:sz w:val="22"/>
          <w:szCs w:val="22"/>
        </w:rPr>
        <w:t xml:space="preserve"> (mais pas uniquement) </w:t>
      </w:r>
      <w:r w:rsidRPr="00BF0868">
        <w:rPr>
          <w:rFonts w:ascii="Arial Narrow" w:hAnsi="Arial Narrow" w:cs="Arial Narrow"/>
          <w:sz w:val="22"/>
          <w:szCs w:val="22"/>
        </w:rPr>
        <w:t xml:space="preserve">l’Accord européen relatif au transport international des marchandises dangereuses par route (ADR). </w:t>
      </w:r>
      <w:r w:rsidR="0046620D">
        <w:rPr>
          <w:rFonts w:ascii="Arial Narrow" w:hAnsi="Arial Narrow" w:cs="Arial Narrow"/>
          <w:sz w:val="22"/>
          <w:szCs w:val="22"/>
        </w:rPr>
        <w:t xml:space="preserve">L’utilisation de carboglace ou d’azote liquide pour le transport des échantillons ou des cellules doit être </w:t>
      </w:r>
      <w:proofErr w:type="gramStart"/>
      <w:r w:rsidR="0046620D">
        <w:rPr>
          <w:rFonts w:ascii="Arial Narrow" w:hAnsi="Arial Narrow" w:cs="Arial Narrow"/>
          <w:sz w:val="22"/>
          <w:szCs w:val="22"/>
        </w:rPr>
        <w:t>réalisé</w:t>
      </w:r>
      <w:proofErr w:type="gramEnd"/>
      <w:r w:rsidR="0046620D">
        <w:rPr>
          <w:rFonts w:ascii="Arial Narrow" w:hAnsi="Arial Narrow" w:cs="Arial Narrow"/>
          <w:sz w:val="22"/>
          <w:szCs w:val="22"/>
        </w:rPr>
        <w:t xml:space="preserve"> selon cette même </w:t>
      </w:r>
      <w:r w:rsidR="0046620D" w:rsidRPr="00F877E9">
        <w:rPr>
          <w:rFonts w:ascii="Arial Narrow" w:hAnsi="Arial Narrow" w:cs="Arial Narrow"/>
          <w:sz w:val="22"/>
          <w:szCs w:val="22"/>
        </w:rPr>
        <w:t>réglementation (respectivement UN1845 et UN1977).</w:t>
      </w:r>
    </w:p>
    <w:p w:rsidR="00CD2583" w:rsidRDefault="00CD2583" w:rsidP="00317BEC">
      <w:pPr>
        <w:ind w:firstLine="708"/>
        <w:jc w:val="both"/>
        <w:rPr>
          <w:rFonts w:ascii="Arial Narrow" w:hAnsi="Arial Narrow" w:cs="Arial Narrow"/>
          <w:sz w:val="22"/>
          <w:szCs w:val="22"/>
        </w:rPr>
      </w:pPr>
      <w:r>
        <w:rPr>
          <w:rFonts w:ascii="Arial Narrow" w:hAnsi="Arial Narrow" w:cs="Arial Narrow"/>
          <w:sz w:val="22"/>
          <w:szCs w:val="22"/>
        </w:rPr>
        <w:t xml:space="preserve">Les transports internationaux peuvent nécessiter une déclaration d’importation et/ou d’exportation de matériel biologique aux Douanes françaises mais aussi aux Douanes du pays tiers. Il vous appartient d’être en conformité avec la réglementation en la </w:t>
      </w:r>
      <w:r w:rsidRPr="00AF370E">
        <w:rPr>
          <w:rFonts w:ascii="Arial Narrow" w:hAnsi="Arial Narrow" w:cs="Arial Narrow"/>
          <w:sz w:val="22"/>
          <w:szCs w:val="22"/>
        </w:rPr>
        <w:t>matière (</w:t>
      </w:r>
      <w:r>
        <w:rPr>
          <w:rStyle w:val="lev"/>
          <w:rFonts w:ascii="Arial Narrow" w:hAnsi="Arial Narrow" w:cs="Arial Narrow"/>
          <w:b w:val="0"/>
          <w:bCs w:val="0"/>
          <w:sz w:val="22"/>
          <w:szCs w:val="22"/>
        </w:rPr>
        <w:t>code de la santé publique, a</w:t>
      </w:r>
      <w:r w:rsidRPr="00AF370E">
        <w:rPr>
          <w:rStyle w:val="lev"/>
          <w:rFonts w:ascii="Arial Narrow" w:hAnsi="Arial Narrow" w:cs="Arial Narrow"/>
          <w:b w:val="0"/>
          <w:bCs w:val="0"/>
          <w:sz w:val="22"/>
          <w:szCs w:val="22"/>
        </w:rPr>
        <w:t>rticle L1245-5)</w:t>
      </w:r>
      <w:r w:rsidRPr="00AF370E">
        <w:rPr>
          <w:rFonts w:ascii="Arial Narrow" w:hAnsi="Arial Narrow" w:cs="Arial Narrow"/>
          <w:b/>
          <w:bCs/>
          <w:sz w:val="22"/>
          <w:szCs w:val="22"/>
        </w:rPr>
        <w:t>.</w:t>
      </w:r>
      <w:r>
        <w:rPr>
          <w:rFonts w:ascii="Arial Narrow" w:hAnsi="Arial Narrow" w:cs="Arial Narrow"/>
          <w:sz w:val="22"/>
          <w:szCs w:val="22"/>
        </w:rPr>
        <w:t xml:space="preserve"> </w:t>
      </w:r>
    </w:p>
    <w:p w:rsidR="00CD2583" w:rsidRPr="00F877E9" w:rsidRDefault="00CD2583" w:rsidP="00F877E9">
      <w:pPr>
        <w:ind w:firstLine="708"/>
        <w:jc w:val="both"/>
        <w:rPr>
          <w:rFonts w:ascii="Arial Narrow" w:hAnsi="Arial Narrow" w:cs="Arial Narrow"/>
          <w:sz w:val="22"/>
          <w:szCs w:val="22"/>
        </w:rPr>
      </w:pPr>
      <w:r w:rsidRPr="00F877E9">
        <w:rPr>
          <w:rFonts w:ascii="Arial Narrow" w:hAnsi="Arial Narrow" w:cs="Arial Narrow"/>
          <w:sz w:val="22"/>
          <w:szCs w:val="22"/>
        </w:rPr>
        <w:t xml:space="preserve">Le </w:t>
      </w:r>
      <w:r w:rsidRPr="00F877E9">
        <w:rPr>
          <w:rFonts w:ascii="Arial Narrow" w:hAnsi="Arial Narrow" w:cs="Arial Narrow"/>
          <w:b/>
          <w:bCs/>
          <w:sz w:val="22"/>
          <w:szCs w:val="22"/>
        </w:rPr>
        <w:t>transport de tout flacon irradié</w:t>
      </w:r>
      <w:r w:rsidRPr="00F877E9">
        <w:rPr>
          <w:rFonts w:ascii="Arial Narrow" w:hAnsi="Arial Narrow" w:cs="Arial Narrow"/>
          <w:sz w:val="22"/>
          <w:szCs w:val="22"/>
        </w:rPr>
        <w:t xml:space="preserve"> hors de l’INB </w:t>
      </w:r>
      <w:r w:rsidRPr="00F877E9">
        <w:rPr>
          <w:rFonts w:ascii="Arial Narrow" w:hAnsi="Arial Narrow" w:cs="Arial Narrow"/>
          <w:b/>
          <w:bCs/>
          <w:sz w:val="22"/>
          <w:szCs w:val="22"/>
        </w:rPr>
        <w:t>est considéré comme un éventuel transport de matériel radioactif.</w:t>
      </w:r>
      <w:r w:rsidRPr="00F877E9">
        <w:rPr>
          <w:rFonts w:ascii="Arial Narrow" w:hAnsi="Arial Narrow" w:cs="Arial Narrow"/>
          <w:sz w:val="22"/>
          <w:szCs w:val="22"/>
        </w:rPr>
        <w:t xml:space="preserve"> Toute sortie d’</w:t>
      </w:r>
      <w:r>
        <w:rPr>
          <w:rFonts w:ascii="Arial Narrow" w:hAnsi="Arial Narrow" w:cs="Arial Narrow"/>
          <w:sz w:val="22"/>
          <w:szCs w:val="22"/>
        </w:rPr>
        <w:t>é</w:t>
      </w:r>
      <w:r w:rsidRPr="00F877E9">
        <w:rPr>
          <w:rFonts w:ascii="Arial Narrow" w:hAnsi="Arial Narrow" w:cs="Arial Narrow"/>
          <w:sz w:val="22"/>
          <w:szCs w:val="22"/>
        </w:rPr>
        <w:t>chantillons irradiés doit donc faire l’objet d’un contrôle du SPR. Si ce contrôle s’avère positif</w:t>
      </w:r>
      <w:r>
        <w:rPr>
          <w:rFonts w:ascii="Arial Narrow" w:hAnsi="Arial Narrow" w:cs="Arial Narrow"/>
          <w:sz w:val="22"/>
          <w:szCs w:val="22"/>
        </w:rPr>
        <w:t>,</w:t>
      </w:r>
      <w:r w:rsidRPr="00F877E9">
        <w:rPr>
          <w:rFonts w:ascii="Arial Narrow" w:hAnsi="Arial Narrow" w:cs="Arial Narrow"/>
          <w:sz w:val="22"/>
          <w:szCs w:val="22"/>
        </w:rPr>
        <w:t xml:space="preserve"> une spectro</w:t>
      </w:r>
      <w:r>
        <w:rPr>
          <w:rFonts w:ascii="Arial Narrow" w:hAnsi="Arial Narrow" w:cs="Arial Narrow"/>
          <w:sz w:val="22"/>
          <w:szCs w:val="22"/>
        </w:rPr>
        <w:t>métrie</w:t>
      </w:r>
      <w:r w:rsidRPr="00F877E9">
        <w:rPr>
          <w:rFonts w:ascii="Arial Narrow" w:hAnsi="Arial Narrow" w:cs="Arial Narrow"/>
          <w:sz w:val="22"/>
          <w:szCs w:val="22"/>
        </w:rPr>
        <w:t xml:space="preserve"> est </w:t>
      </w:r>
      <w:r>
        <w:rPr>
          <w:rFonts w:ascii="Arial Narrow" w:hAnsi="Arial Narrow" w:cs="Arial Narrow"/>
          <w:sz w:val="22"/>
          <w:szCs w:val="22"/>
        </w:rPr>
        <w:t>réalisée</w:t>
      </w:r>
      <w:r w:rsidRPr="00F877E9">
        <w:rPr>
          <w:rFonts w:ascii="Arial Narrow" w:hAnsi="Arial Narrow" w:cs="Arial Narrow"/>
          <w:sz w:val="22"/>
          <w:szCs w:val="22"/>
        </w:rPr>
        <w:t xml:space="preserve"> pour quantifier </w:t>
      </w:r>
      <w:r>
        <w:rPr>
          <w:rFonts w:ascii="Arial Narrow" w:hAnsi="Arial Narrow" w:cs="Arial Narrow"/>
          <w:sz w:val="22"/>
          <w:szCs w:val="22"/>
        </w:rPr>
        <w:t>l’activité par</w:t>
      </w:r>
      <w:r w:rsidRPr="00F877E9">
        <w:rPr>
          <w:rFonts w:ascii="Arial Narrow" w:hAnsi="Arial Narrow" w:cs="Arial Narrow"/>
          <w:sz w:val="22"/>
          <w:szCs w:val="22"/>
        </w:rPr>
        <w:t xml:space="preserve"> radio</w:t>
      </w:r>
      <w:r>
        <w:rPr>
          <w:rFonts w:ascii="Arial Narrow" w:hAnsi="Arial Narrow" w:cs="Arial Narrow"/>
          <w:sz w:val="22"/>
          <w:szCs w:val="22"/>
        </w:rPr>
        <w:t>é</w:t>
      </w:r>
      <w:r w:rsidRPr="00F877E9">
        <w:rPr>
          <w:rFonts w:ascii="Arial Narrow" w:hAnsi="Arial Narrow" w:cs="Arial Narrow"/>
          <w:sz w:val="22"/>
          <w:szCs w:val="22"/>
        </w:rPr>
        <w:t>l</w:t>
      </w:r>
      <w:r>
        <w:rPr>
          <w:rFonts w:ascii="Arial Narrow" w:hAnsi="Arial Narrow" w:cs="Arial Narrow"/>
          <w:sz w:val="22"/>
          <w:szCs w:val="22"/>
        </w:rPr>
        <w:t>é</w:t>
      </w:r>
      <w:r w:rsidRPr="00F877E9">
        <w:rPr>
          <w:rFonts w:ascii="Arial Narrow" w:hAnsi="Arial Narrow" w:cs="Arial Narrow"/>
          <w:sz w:val="22"/>
          <w:szCs w:val="22"/>
        </w:rPr>
        <w:t>ment. En fonction du résultat</w:t>
      </w:r>
      <w:r>
        <w:rPr>
          <w:rFonts w:ascii="Arial Narrow" w:hAnsi="Arial Narrow" w:cs="Arial Narrow"/>
          <w:sz w:val="22"/>
          <w:szCs w:val="22"/>
        </w:rPr>
        <w:t>,</w:t>
      </w:r>
      <w:r w:rsidRPr="00F877E9">
        <w:rPr>
          <w:rFonts w:ascii="Arial Narrow" w:hAnsi="Arial Narrow" w:cs="Arial Narrow"/>
          <w:sz w:val="22"/>
          <w:szCs w:val="22"/>
        </w:rPr>
        <w:t xml:space="preserve"> le transport </w:t>
      </w:r>
      <w:r>
        <w:rPr>
          <w:rFonts w:ascii="Arial Narrow" w:hAnsi="Arial Narrow" w:cs="Arial Narrow"/>
          <w:sz w:val="22"/>
          <w:szCs w:val="22"/>
        </w:rPr>
        <w:t>sera</w:t>
      </w:r>
      <w:r w:rsidRPr="00F877E9">
        <w:rPr>
          <w:rFonts w:ascii="Arial Narrow" w:hAnsi="Arial Narrow" w:cs="Arial Narrow"/>
          <w:sz w:val="22"/>
          <w:szCs w:val="22"/>
        </w:rPr>
        <w:t xml:space="preserve"> considéré comme classe 7 ou non classé. </w:t>
      </w:r>
    </w:p>
    <w:p w:rsidR="00823515" w:rsidRDefault="00823515" w:rsidP="00317BEC">
      <w:pPr>
        <w:ind w:firstLine="708"/>
        <w:jc w:val="both"/>
        <w:rPr>
          <w:rFonts w:ascii="Arial Narrow" w:hAnsi="Arial Narrow" w:cs="Arial Narrow"/>
          <w:sz w:val="22"/>
          <w:szCs w:val="22"/>
        </w:rPr>
      </w:pPr>
      <w:r w:rsidRPr="00823515">
        <w:rPr>
          <w:rFonts w:ascii="Arial Narrow" w:hAnsi="Arial Narrow" w:cs="Arial Narrow"/>
          <w:b/>
          <w:sz w:val="22"/>
          <w:szCs w:val="22"/>
        </w:rPr>
        <w:t xml:space="preserve">Tous les transports </w:t>
      </w:r>
      <w:r w:rsidR="00CE64BE">
        <w:rPr>
          <w:rFonts w:ascii="Arial Narrow" w:hAnsi="Arial Narrow" w:cs="Arial Narrow"/>
          <w:b/>
          <w:sz w:val="22"/>
          <w:szCs w:val="22"/>
        </w:rPr>
        <w:t xml:space="preserve">de matières biologiques et/ou radioactives </w:t>
      </w:r>
      <w:r w:rsidRPr="00823515">
        <w:rPr>
          <w:rFonts w:ascii="Arial Narrow" w:hAnsi="Arial Narrow" w:cs="Arial Narrow"/>
          <w:b/>
          <w:sz w:val="22"/>
          <w:szCs w:val="22"/>
        </w:rPr>
        <w:t>doivent obligatoirement être organisés avec le conseiller Transport de Matières Dangereuse</w:t>
      </w:r>
      <w:r w:rsidR="00CE64BE">
        <w:rPr>
          <w:rFonts w:ascii="Arial Narrow" w:hAnsi="Arial Narrow" w:cs="Arial Narrow"/>
          <w:b/>
          <w:sz w:val="22"/>
          <w:szCs w:val="22"/>
        </w:rPr>
        <w:t>s</w:t>
      </w:r>
      <w:r>
        <w:rPr>
          <w:rFonts w:ascii="Arial Narrow" w:hAnsi="Arial Narrow" w:cs="Arial Narrow"/>
          <w:sz w:val="22"/>
          <w:szCs w:val="22"/>
        </w:rPr>
        <w:t xml:space="preserve"> du GANIL (conseiller pour les classes 2 à 9) afin de respecter la réglementation en vigueur en matière d’expéditions et ou de réceptions de marchandises dangereuses. Il </w:t>
      </w:r>
      <w:r w:rsidR="00CE64BE">
        <w:rPr>
          <w:rFonts w:ascii="Arial Narrow" w:hAnsi="Arial Narrow" w:cs="Arial Narrow"/>
          <w:sz w:val="22"/>
          <w:szCs w:val="22"/>
        </w:rPr>
        <w:t xml:space="preserve">est donc de </w:t>
      </w:r>
      <w:r w:rsidR="00CE64BE" w:rsidRPr="00CE64BE">
        <w:rPr>
          <w:rFonts w:ascii="Arial Narrow" w:hAnsi="Arial Narrow" w:cs="Arial Narrow"/>
          <w:b/>
          <w:sz w:val="22"/>
          <w:szCs w:val="22"/>
        </w:rPr>
        <w:t>votre responsabilité</w:t>
      </w:r>
      <w:r w:rsidRPr="00CE64BE">
        <w:rPr>
          <w:rFonts w:ascii="Arial Narrow" w:hAnsi="Arial Narrow" w:cs="Arial Narrow"/>
          <w:b/>
          <w:sz w:val="22"/>
          <w:szCs w:val="22"/>
        </w:rPr>
        <w:t xml:space="preserve"> de prendre contact avec le conseiller transport</w:t>
      </w:r>
      <w:r w:rsidR="00CE64BE" w:rsidRPr="00CE64BE">
        <w:rPr>
          <w:rFonts w:ascii="Arial Narrow" w:hAnsi="Arial Narrow" w:cs="Arial Narrow"/>
          <w:b/>
          <w:sz w:val="22"/>
          <w:szCs w:val="22"/>
        </w:rPr>
        <w:t xml:space="preserve"> GANIL</w:t>
      </w:r>
      <w:r>
        <w:rPr>
          <w:rFonts w:ascii="Arial Narrow" w:hAnsi="Arial Narrow" w:cs="Arial Narrow"/>
          <w:sz w:val="22"/>
          <w:szCs w:val="22"/>
        </w:rPr>
        <w:t>, par l’intermédiaire de</w:t>
      </w:r>
      <w:r w:rsidR="00CE64BE">
        <w:rPr>
          <w:rFonts w:ascii="Arial Narrow" w:hAnsi="Arial Narrow" w:cs="Arial Narrow"/>
          <w:sz w:val="22"/>
          <w:szCs w:val="22"/>
        </w:rPr>
        <w:t xml:space="preserve"> votre correspondant CIMAP, pour la réalisation de vos expéditions. </w:t>
      </w:r>
      <w:r w:rsidR="0046620D">
        <w:rPr>
          <w:rFonts w:ascii="Arial Narrow" w:hAnsi="Arial Narrow" w:cs="Arial Narrow"/>
          <w:sz w:val="22"/>
          <w:szCs w:val="22"/>
        </w:rPr>
        <w:t>Les agents biologiques du groupe 1 peuvent être transportés vivants. Les agents biologiques du groupe 2 doi</w:t>
      </w:r>
      <w:r w:rsidR="00605D28">
        <w:rPr>
          <w:rFonts w:ascii="Arial Narrow" w:hAnsi="Arial Narrow" w:cs="Arial Narrow"/>
          <w:sz w:val="22"/>
          <w:szCs w:val="22"/>
        </w:rPr>
        <w:t>vent obligatoirement être lysés et/ou</w:t>
      </w:r>
      <w:r w:rsidR="0046620D">
        <w:rPr>
          <w:rFonts w:ascii="Arial Narrow" w:hAnsi="Arial Narrow" w:cs="Arial Narrow"/>
          <w:sz w:val="22"/>
          <w:szCs w:val="22"/>
        </w:rPr>
        <w:t xml:space="preserve"> congelé</w:t>
      </w:r>
      <w:r w:rsidR="00FC662A">
        <w:rPr>
          <w:rFonts w:ascii="Arial Narrow" w:hAnsi="Arial Narrow" w:cs="Arial Narrow"/>
          <w:sz w:val="22"/>
          <w:szCs w:val="22"/>
        </w:rPr>
        <w:t>s</w:t>
      </w:r>
      <w:r w:rsidR="00605D28">
        <w:rPr>
          <w:rFonts w:ascii="Arial Narrow" w:hAnsi="Arial Narrow" w:cs="Arial Narrow"/>
          <w:sz w:val="22"/>
          <w:szCs w:val="22"/>
        </w:rPr>
        <w:t xml:space="preserve"> et/ou</w:t>
      </w:r>
      <w:r w:rsidR="0046620D">
        <w:rPr>
          <w:rFonts w:ascii="Arial Narrow" w:hAnsi="Arial Narrow" w:cs="Arial Narrow"/>
          <w:sz w:val="22"/>
          <w:szCs w:val="22"/>
        </w:rPr>
        <w:t xml:space="preserve"> fixé</w:t>
      </w:r>
      <w:r w:rsidR="00FC662A">
        <w:rPr>
          <w:rFonts w:ascii="Arial Narrow" w:hAnsi="Arial Narrow" w:cs="Arial Narrow"/>
          <w:sz w:val="22"/>
          <w:szCs w:val="22"/>
        </w:rPr>
        <w:t>s</w:t>
      </w:r>
      <w:r w:rsidR="0046620D">
        <w:rPr>
          <w:rFonts w:ascii="Arial Narrow" w:hAnsi="Arial Narrow" w:cs="Arial Narrow"/>
          <w:sz w:val="22"/>
          <w:szCs w:val="22"/>
        </w:rPr>
        <w:t xml:space="preserve"> avant expédition. Ces transports doivent être réalisés dans des emballages </w:t>
      </w:r>
      <w:r w:rsidR="008A551F">
        <w:rPr>
          <w:rFonts w:ascii="Arial Narrow" w:hAnsi="Arial Narrow" w:cs="Arial Narrow"/>
          <w:sz w:val="22"/>
          <w:szCs w:val="22"/>
        </w:rPr>
        <w:t xml:space="preserve">répondants aux </w:t>
      </w:r>
      <w:r w:rsidR="00FC662A">
        <w:rPr>
          <w:rFonts w:ascii="Arial Narrow" w:hAnsi="Arial Narrow" w:cs="Arial Narrow"/>
          <w:sz w:val="22"/>
          <w:szCs w:val="22"/>
        </w:rPr>
        <w:t xml:space="preserve">exigences de la classe 6.2 de l’ONU. </w:t>
      </w:r>
    </w:p>
    <w:p w:rsidR="007A2DFC" w:rsidRPr="007A2DFC" w:rsidRDefault="007A2DFC" w:rsidP="00317BEC">
      <w:pPr>
        <w:ind w:firstLine="708"/>
        <w:jc w:val="both"/>
        <w:rPr>
          <w:rFonts w:ascii="Arial Narrow" w:hAnsi="Arial Narrow" w:cs="Arial Narrow"/>
          <w:color w:val="FF0000"/>
          <w:sz w:val="22"/>
          <w:szCs w:val="22"/>
        </w:rPr>
      </w:pPr>
      <w:r w:rsidRPr="007A2DFC">
        <w:rPr>
          <w:rFonts w:ascii="Arial Narrow" w:hAnsi="Arial Narrow" w:cs="Arial Narrow"/>
          <w:color w:val="FF0000"/>
          <w:sz w:val="22"/>
          <w:szCs w:val="22"/>
        </w:rPr>
        <w:t>Toute expédition préalable à votre arrivée devra faire l’objet d’une description précise du colis (quantité de carboglace, matière biologique</w:t>
      </w:r>
      <w:r>
        <w:rPr>
          <w:rFonts w:ascii="Arial Narrow" w:hAnsi="Arial Narrow" w:cs="Arial Narrow"/>
          <w:color w:val="FF0000"/>
          <w:sz w:val="22"/>
          <w:szCs w:val="22"/>
        </w:rPr>
        <w:t>, OGM</w:t>
      </w:r>
      <w:r w:rsidRPr="007A2DFC">
        <w:rPr>
          <w:rFonts w:ascii="Arial Narrow" w:hAnsi="Arial Narrow" w:cs="Arial Narrow"/>
          <w:color w:val="FF0000"/>
          <w:sz w:val="22"/>
          <w:szCs w:val="22"/>
        </w:rPr>
        <w:t xml:space="preserve">…) et d’un accord écrit du responsable du LARIA autorisant la réception </w:t>
      </w:r>
      <w:r>
        <w:rPr>
          <w:rFonts w:ascii="Arial Narrow" w:hAnsi="Arial Narrow" w:cs="Arial Narrow"/>
          <w:color w:val="FF0000"/>
          <w:sz w:val="22"/>
          <w:szCs w:val="22"/>
        </w:rPr>
        <w:t>sur site</w:t>
      </w:r>
      <w:r w:rsidRPr="007A2DFC">
        <w:rPr>
          <w:rFonts w:ascii="Arial Narrow" w:hAnsi="Arial Narrow" w:cs="Arial Narrow"/>
          <w:color w:val="FF0000"/>
          <w:sz w:val="22"/>
          <w:szCs w:val="22"/>
        </w:rPr>
        <w:t xml:space="preserve">. </w:t>
      </w:r>
    </w:p>
    <w:p w:rsidR="00CD2583" w:rsidRPr="00FF3F5E" w:rsidRDefault="00CD2583" w:rsidP="00995CC5">
      <w:pPr>
        <w:rPr>
          <w:rFonts w:ascii="Arial Narrow" w:hAnsi="Arial Narrow" w:cs="Arial Narrow"/>
          <w:sz w:val="22"/>
          <w:szCs w:val="22"/>
        </w:rPr>
      </w:pPr>
    </w:p>
    <w:p w:rsidR="00CD2583" w:rsidRPr="00344849" w:rsidRDefault="00CD2583" w:rsidP="00995CC5">
      <w:pPr>
        <w:rPr>
          <w:rFonts w:ascii="Arial Narrow" w:hAnsi="Arial Narrow" w:cs="Arial Narrow"/>
          <w:b/>
          <w:bCs/>
          <w:color w:val="993300"/>
          <w:sz w:val="22"/>
          <w:szCs w:val="22"/>
        </w:rPr>
      </w:pPr>
      <w:r>
        <w:rPr>
          <w:rFonts w:ascii="Arial Narrow" w:hAnsi="Arial Narrow" w:cs="Arial Narrow"/>
          <w:b/>
          <w:bCs/>
          <w:color w:val="993300"/>
          <w:sz w:val="22"/>
          <w:szCs w:val="22"/>
        </w:rPr>
        <w:t>2</w:t>
      </w:r>
      <w:r w:rsidRPr="00344849">
        <w:rPr>
          <w:rFonts w:ascii="Arial Narrow" w:hAnsi="Arial Narrow" w:cs="Arial Narrow"/>
          <w:b/>
          <w:bCs/>
          <w:color w:val="993300"/>
          <w:sz w:val="22"/>
          <w:szCs w:val="22"/>
        </w:rPr>
        <w:t>.</w:t>
      </w:r>
      <w:r w:rsidRPr="00344849">
        <w:rPr>
          <w:rFonts w:ascii="Arial Narrow" w:hAnsi="Arial Narrow" w:cs="Arial Narrow"/>
          <w:b/>
          <w:bCs/>
          <w:color w:val="993300"/>
          <w:sz w:val="22"/>
          <w:szCs w:val="22"/>
        </w:rPr>
        <w:tab/>
        <w:t>Matériel biologique</w:t>
      </w:r>
    </w:p>
    <w:p w:rsidR="005F6B49" w:rsidRDefault="005F6B49" w:rsidP="005F6B49">
      <w:pPr>
        <w:ind w:firstLine="708"/>
        <w:jc w:val="both"/>
        <w:rPr>
          <w:rFonts w:ascii="Arial Narrow" w:hAnsi="Arial Narrow" w:cs="Arial Narrow"/>
          <w:sz w:val="22"/>
          <w:szCs w:val="22"/>
        </w:rPr>
      </w:pPr>
      <w:r w:rsidRPr="00F877E9">
        <w:rPr>
          <w:rFonts w:ascii="Arial Narrow" w:hAnsi="Arial Narrow" w:cs="Arial Narrow"/>
          <w:sz w:val="22"/>
          <w:szCs w:val="22"/>
        </w:rPr>
        <w:t xml:space="preserve">La réception de matériel biologique dans l’installation doit être spécifiquement autorisée par </w:t>
      </w:r>
      <w:r>
        <w:rPr>
          <w:rFonts w:ascii="Arial Narrow" w:hAnsi="Arial Narrow" w:cs="Arial Narrow"/>
          <w:sz w:val="22"/>
          <w:szCs w:val="22"/>
        </w:rPr>
        <w:t>le responsable</w:t>
      </w:r>
      <w:r w:rsidRPr="00F877E9">
        <w:rPr>
          <w:rFonts w:ascii="Arial Narrow" w:hAnsi="Arial Narrow" w:cs="Arial Narrow"/>
          <w:sz w:val="22"/>
          <w:szCs w:val="22"/>
        </w:rPr>
        <w:t xml:space="preserve"> du LARIA.</w:t>
      </w:r>
    </w:p>
    <w:p w:rsidR="00CD2583" w:rsidRDefault="00CD2583" w:rsidP="005F6B49">
      <w:pPr>
        <w:ind w:firstLine="708"/>
        <w:jc w:val="both"/>
        <w:rPr>
          <w:rFonts w:ascii="Arial Narrow" w:hAnsi="Arial Narrow" w:cs="Arial Narrow"/>
          <w:sz w:val="22"/>
          <w:szCs w:val="22"/>
        </w:rPr>
      </w:pPr>
      <w:r w:rsidRPr="00FF3F5E">
        <w:rPr>
          <w:rFonts w:ascii="Arial Narrow" w:hAnsi="Arial Narrow" w:cs="Arial Narrow"/>
          <w:sz w:val="22"/>
          <w:szCs w:val="22"/>
        </w:rPr>
        <w:t xml:space="preserve">En raison d’un risque élevé de contaminations inter-expériences en radiobiologie, l’utilisation de cultures primaires ou de lignées cellulaires exemptes de toutes contaminations </w:t>
      </w:r>
      <w:r>
        <w:rPr>
          <w:rFonts w:ascii="Arial Narrow" w:hAnsi="Arial Narrow" w:cs="Arial Narrow"/>
          <w:sz w:val="22"/>
          <w:szCs w:val="22"/>
        </w:rPr>
        <w:t xml:space="preserve">(levures, champignons, bactéries ou mycoplasmes) </w:t>
      </w:r>
      <w:r w:rsidRPr="00FF3F5E">
        <w:rPr>
          <w:rFonts w:ascii="Arial Narrow" w:hAnsi="Arial Narrow" w:cs="Arial Narrow"/>
          <w:sz w:val="22"/>
          <w:szCs w:val="22"/>
        </w:rPr>
        <w:t xml:space="preserve">est </w:t>
      </w:r>
      <w:r>
        <w:rPr>
          <w:rFonts w:ascii="Arial Narrow" w:hAnsi="Arial Narrow" w:cs="Arial Narrow"/>
          <w:sz w:val="22"/>
          <w:szCs w:val="22"/>
        </w:rPr>
        <w:t>exigée</w:t>
      </w:r>
      <w:r w:rsidRPr="00FF3F5E">
        <w:rPr>
          <w:rFonts w:ascii="Arial Narrow" w:hAnsi="Arial Narrow" w:cs="Arial Narrow"/>
          <w:sz w:val="22"/>
          <w:szCs w:val="22"/>
        </w:rPr>
        <w:t xml:space="preserve"> dans le cadre des expériences accueillies au </w:t>
      </w:r>
      <w:r>
        <w:rPr>
          <w:rFonts w:ascii="Arial Narrow" w:hAnsi="Arial Narrow" w:cs="Arial Narrow"/>
          <w:sz w:val="22"/>
          <w:szCs w:val="22"/>
        </w:rPr>
        <w:t>CIRIL</w:t>
      </w:r>
      <w:r w:rsidRPr="00FF3F5E">
        <w:rPr>
          <w:rFonts w:ascii="Arial Narrow" w:hAnsi="Arial Narrow" w:cs="Arial Narrow"/>
          <w:sz w:val="22"/>
          <w:szCs w:val="22"/>
        </w:rPr>
        <w:t xml:space="preserve">. Pour cela, les expérimentateurs </w:t>
      </w:r>
      <w:r w:rsidRPr="009218DD">
        <w:rPr>
          <w:rFonts w:ascii="Arial Narrow" w:hAnsi="Arial Narrow" w:cs="Arial Narrow"/>
          <w:b/>
          <w:bCs/>
          <w:sz w:val="22"/>
          <w:szCs w:val="22"/>
        </w:rPr>
        <w:t>devront fournir au LARIA les fiches fournisseurs</w:t>
      </w:r>
      <w:r w:rsidRPr="00FF3F5E">
        <w:rPr>
          <w:rFonts w:ascii="Arial Narrow" w:hAnsi="Arial Narrow" w:cs="Arial Narrow"/>
          <w:sz w:val="22"/>
          <w:szCs w:val="22"/>
        </w:rPr>
        <w:t xml:space="preserve"> pour chacune des lignées cellulaires utilisées, ou </w:t>
      </w:r>
      <w:r w:rsidRPr="009218DD">
        <w:rPr>
          <w:rFonts w:ascii="Arial Narrow" w:hAnsi="Arial Narrow" w:cs="Arial Narrow"/>
          <w:b/>
          <w:bCs/>
          <w:sz w:val="22"/>
          <w:szCs w:val="22"/>
        </w:rPr>
        <w:t>les statuts sanitaires</w:t>
      </w:r>
      <w:r w:rsidRPr="00FF3F5E">
        <w:rPr>
          <w:rFonts w:ascii="Arial Narrow" w:hAnsi="Arial Narrow" w:cs="Arial Narrow"/>
          <w:sz w:val="22"/>
          <w:szCs w:val="22"/>
        </w:rPr>
        <w:t xml:space="preserve"> pour les lignées humaines d'origine non commerciale. De plus, les résultats d'un test de détection des mycoplasmes récent devront être envoyé</w:t>
      </w:r>
      <w:r>
        <w:rPr>
          <w:rFonts w:ascii="Arial Narrow" w:hAnsi="Arial Narrow" w:cs="Arial Narrow"/>
          <w:sz w:val="22"/>
          <w:szCs w:val="22"/>
        </w:rPr>
        <w:t>s</w:t>
      </w:r>
      <w:r w:rsidRPr="00FF3F5E">
        <w:rPr>
          <w:rFonts w:ascii="Arial Narrow" w:hAnsi="Arial Narrow" w:cs="Arial Narrow"/>
          <w:sz w:val="22"/>
          <w:szCs w:val="22"/>
        </w:rPr>
        <w:t xml:space="preserve"> au LARIA avant chaque expérience. En conséquence, </w:t>
      </w:r>
      <w:r>
        <w:rPr>
          <w:rFonts w:ascii="Arial Narrow" w:hAnsi="Arial Narrow" w:cs="Arial Narrow"/>
          <w:sz w:val="22"/>
          <w:szCs w:val="22"/>
        </w:rPr>
        <w:t>les</w:t>
      </w:r>
      <w:r w:rsidRPr="00FF3F5E">
        <w:rPr>
          <w:rFonts w:ascii="Arial Narrow" w:hAnsi="Arial Narrow" w:cs="Arial Narrow"/>
          <w:sz w:val="22"/>
          <w:szCs w:val="22"/>
        </w:rPr>
        <w:t xml:space="preserve"> expérimentateurs utilisant des cellules ou lignées potentiellement contaminées </w:t>
      </w:r>
      <w:r>
        <w:rPr>
          <w:rFonts w:ascii="Arial Narrow" w:hAnsi="Arial Narrow" w:cs="Arial Narrow"/>
          <w:sz w:val="22"/>
          <w:szCs w:val="22"/>
        </w:rPr>
        <w:t xml:space="preserve">utiliseront obligatoirement </w:t>
      </w:r>
      <w:r w:rsidRPr="00FF3F5E">
        <w:rPr>
          <w:rFonts w:ascii="Arial Narrow" w:hAnsi="Arial Narrow" w:cs="Arial Narrow"/>
          <w:sz w:val="22"/>
          <w:szCs w:val="22"/>
        </w:rPr>
        <w:t>leur propre matériel et en premier lieu leur incubateur</w:t>
      </w:r>
      <w:r>
        <w:rPr>
          <w:rFonts w:ascii="Arial Narrow" w:hAnsi="Arial Narrow" w:cs="Arial Narrow"/>
          <w:sz w:val="22"/>
          <w:szCs w:val="22"/>
        </w:rPr>
        <w:t xml:space="preserve"> après autorisation spécifique par un biologiste titulaire du LARIA</w:t>
      </w:r>
      <w:r w:rsidRPr="00FF3F5E">
        <w:rPr>
          <w:rFonts w:ascii="Arial Narrow" w:hAnsi="Arial Narrow" w:cs="Arial Narrow"/>
          <w:sz w:val="22"/>
          <w:szCs w:val="22"/>
        </w:rPr>
        <w:t xml:space="preserve">. </w:t>
      </w:r>
    </w:p>
    <w:p w:rsidR="00CD2583" w:rsidRDefault="00CD2583" w:rsidP="0051354D">
      <w:pPr>
        <w:ind w:firstLine="708"/>
        <w:jc w:val="both"/>
        <w:rPr>
          <w:rFonts w:ascii="Arial Narrow" w:hAnsi="Arial Narrow" w:cs="Arial Narrow"/>
          <w:sz w:val="22"/>
          <w:szCs w:val="22"/>
        </w:rPr>
      </w:pPr>
      <w:r w:rsidRPr="00217822">
        <w:rPr>
          <w:rFonts w:ascii="Arial Narrow" w:hAnsi="Arial Narrow" w:cs="Arial Narrow"/>
          <w:b/>
          <w:bCs/>
          <w:sz w:val="22"/>
          <w:szCs w:val="22"/>
        </w:rPr>
        <w:t>Seuls les agents biologiques du groupe 1 peuvent être manipulés au CIRIL</w:t>
      </w:r>
      <w:r w:rsidRPr="00217822">
        <w:rPr>
          <w:rFonts w:ascii="Arial Narrow" w:hAnsi="Arial Narrow" w:cs="Arial Narrow"/>
          <w:sz w:val="22"/>
          <w:szCs w:val="22"/>
        </w:rPr>
        <w:t xml:space="preserve"> sans déclaration préalable. </w:t>
      </w:r>
      <w:r w:rsidR="005F6B49">
        <w:rPr>
          <w:rFonts w:ascii="Arial Narrow" w:hAnsi="Arial Narrow" w:cs="Arial Narrow"/>
          <w:sz w:val="22"/>
          <w:szCs w:val="22"/>
        </w:rPr>
        <w:t xml:space="preserve">La manipulation et le stockage d’agents biologiques du groupe 2 doit être spécialement autorisé par écrit par le responsable du LARIA. </w:t>
      </w:r>
      <w:r w:rsidRPr="00217822">
        <w:rPr>
          <w:rFonts w:ascii="Arial Narrow" w:hAnsi="Arial Narrow" w:cs="Arial Narrow"/>
          <w:sz w:val="22"/>
          <w:szCs w:val="22"/>
        </w:rPr>
        <w:t>La manipulation ou le stockage au CIRIL d’agents biologiques des groupes 3 et 4 est formellement interdit.</w:t>
      </w:r>
      <w:r w:rsidR="005F6B49" w:rsidRPr="005F6B49">
        <w:rPr>
          <w:rFonts w:ascii="Arial Narrow" w:hAnsi="Arial Narrow" w:cs="Arial Narrow"/>
          <w:sz w:val="22"/>
          <w:szCs w:val="22"/>
        </w:rPr>
        <w:t xml:space="preserve"> </w:t>
      </w:r>
      <w:r w:rsidR="005F6B49" w:rsidRPr="00FF3F5E">
        <w:rPr>
          <w:rFonts w:ascii="Arial Narrow" w:hAnsi="Arial Narrow" w:cs="Arial Narrow"/>
          <w:sz w:val="22"/>
          <w:szCs w:val="22"/>
        </w:rPr>
        <w:t>Toute expérien</w:t>
      </w:r>
      <w:r w:rsidR="005F6B49">
        <w:rPr>
          <w:rFonts w:ascii="Arial Narrow" w:hAnsi="Arial Narrow" w:cs="Arial Narrow"/>
          <w:sz w:val="22"/>
          <w:szCs w:val="22"/>
        </w:rPr>
        <w:t>ce utilisant des animaux</w:t>
      </w:r>
      <w:r w:rsidR="005F6B49" w:rsidRPr="00FF3F5E">
        <w:rPr>
          <w:rFonts w:ascii="Arial Narrow" w:hAnsi="Arial Narrow" w:cs="Arial Narrow"/>
          <w:sz w:val="22"/>
          <w:szCs w:val="22"/>
        </w:rPr>
        <w:t xml:space="preserve"> de laboratoire est interdite.</w:t>
      </w:r>
    </w:p>
    <w:p w:rsidR="00CD2583" w:rsidRDefault="00CD2583" w:rsidP="00995CC5">
      <w:pPr>
        <w:rPr>
          <w:rFonts w:ascii="Arial Narrow" w:hAnsi="Arial Narrow" w:cs="Arial Narrow"/>
          <w:sz w:val="22"/>
          <w:szCs w:val="22"/>
        </w:rPr>
      </w:pPr>
    </w:p>
    <w:p w:rsidR="00CD2583" w:rsidRPr="00344849" w:rsidRDefault="00CD2583" w:rsidP="00995CC5">
      <w:pPr>
        <w:rPr>
          <w:rFonts w:ascii="Arial Narrow" w:hAnsi="Arial Narrow" w:cs="Arial Narrow"/>
          <w:b/>
          <w:bCs/>
          <w:color w:val="993300"/>
          <w:sz w:val="22"/>
          <w:szCs w:val="22"/>
        </w:rPr>
      </w:pPr>
      <w:r>
        <w:rPr>
          <w:rFonts w:ascii="Arial Narrow" w:hAnsi="Arial Narrow" w:cs="Arial Narrow"/>
          <w:b/>
          <w:bCs/>
          <w:color w:val="993300"/>
          <w:sz w:val="22"/>
          <w:szCs w:val="22"/>
        </w:rPr>
        <w:t>3</w:t>
      </w:r>
      <w:r w:rsidRPr="00344849">
        <w:rPr>
          <w:rFonts w:ascii="Arial Narrow" w:hAnsi="Arial Narrow" w:cs="Arial Narrow"/>
          <w:b/>
          <w:bCs/>
          <w:color w:val="993300"/>
          <w:sz w:val="22"/>
          <w:szCs w:val="22"/>
        </w:rPr>
        <w:t>.</w:t>
      </w:r>
      <w:r w:rsidRPr="00344849">
        <w:rPr>
          <w:rFonts w:ascii="Arial Narrow" w:hAnsi="Arial Narrow" w:cs="Arial Narrow"/>
          <w:b/>
          <w:bCs/>
          <w:color w:val="993300"/>
          <w:sz w:val="22"/>
          <w:szCs w:val="22"/>
        </w:rPr>
        <w:tab/>
        <w:t>Expérimentations</w:t>
      </w:r>
    </w:p>
    <w:p w:rsidR="00CD2583" w:rsidRDefault="00CD2583" w:rsidP="000C40E3">
      <w:pPr>
        <w:jc w:val="both"/>
        <w:rPr>
          <w:rFonts w:ascii="Arial Narrow" w:hAnsi="Arial Narrow" w:cs="Arial Narrow"/>
          <w:sz w:val="22"/>
          <w:szCs w:val="22"/>
        </w:rPr>
      </w:pPr>
      <w:r w:rsidRPr="00FF3F5E">
        <w:rPr>
          <w:rFonts w:ascii="Arial Narrow" w:hAnsi="Arial Narrow" w:cs="Arial Narrow"/>
          <w:sz w:val="22"/>
          <w:szCs w:val="22"/>
        </w:rPr>
        <w:tab/>
        <w:t xml:space="preserve">Les cultures </w:t>
      </w:r>
      <w:r>
        <w:rPr>
          <w:rFonts w:ascii="Arial Narrow" w:hAnsi="Arial Narrow" w:cs="Arial Narrow"/>
          <w:sz w:val="22"/>
          <w:szCs w:val="22"/>
        </w:rPr>
        <w:t xml:space="preserve">de </w:t>
      </w:r>
      <w:r w:rsidRPr="00FF3F5E">
        <w:rPr>
          <w:rFonts w:ascii="Arial Narrow" w:hAnsi="Arial Narrow" w:cs="Arial Narrow"/>
          <w:sz w:val="22"/>
          <w:szCs w:val="22"/>
        </w:rPr>
        <w:t xml:space="preserve">cellules doivent être réalisées </w:t>
      </w:r>
      <w:r>
        <w:rPr>
          <w:rFonts w:ascii="Arial Narrow" w:hAnsi="Arial Narrow" w:cs="Arial Narrow"/>
          <w:sz w:val="22"/>
          <w:szCs w:val="22"/>
        </w:rPr>
        <w:t xml:space="preserve">uniquement </w:t>
      </w:r>
      <w:r w:rsidRPr="00FF3F5E">
        <w:rPr>
          <w:rFonts w:ascii="Arial Narrow" w:hAnsi="Arial Narrow" w:cs="Arial Narrow"/>
          <w:sz w:val="22"/>
          <w:szCs w:val="22"/>
        </w:rPr>
        <w:t>dans les incubateurs à CO</w:t>
      </w:r>
      <w:r w:rsidRPr="00D35BDF">
        <w:rPr>
          <w:rFonts w:ascii="Arial Narrow" w:hAnsi="Arial Narrow" w:cs="Arial Narrow"/>
          <w:sz w:val="22"/>
          <w:szCs w:val="22"/>
          <w:vertAlign w:val="subscript"/>
        </w:rPr>
        <w:t>2</w:t>
      </w:r>
      <w:r w:rsidRPr="00FF3F5E">
        <w:rPr>
          <w:rFonts w:ascii="Arial Narrow" w:hAnsi="Arial Narrow" w:cs="Arial Narrow"/>
          <w:sz w:val="22"/>
          <w:szCs w:val="22"/>
        </w:rPr>
        <w:t xml:space="preserve"> </w:t>
      </w:r>
      <w:r w:rsidR="00605D28">
        <w:rPr>
          <w:rFonts w:ascii="Arial Narrow" w:hAnsi="Arial Narrow" w:cs="Arial Narrow"/>
          <w:sz w:val="22"/>
          <w:szCs w:val="22"/>
        </w:rPr>
        <w:t>et/ou à h</w:t>
      </w:r>
      <w:bookmarkStart w:id="0" w:name="_GoBack"/>
      <w:bookmarkEnd w:id="0"/>
      <w:r w:rsidR="00605D28">
        <w:rPr>
          <w:rFonts w:ascii="Arial Narrow" w:hAnsi="Arial Narrow" w:cs="Arial Narrow"/>
          <w:sz w:val="22"/>
          <w:szCs w:val="22"/>
        </w:rPr>
        <w:t xml:space="preserve">ypoxie </w:t>
      </w:r>
      <w:r>
        <w:rPr>
          <w:rFonts w:ascii="Arial Narrow" w:hAnsi="Arial Narrow" w:cs="Arial Narrow"/>
          <w:sz w:val="22"/>
          <w:szCs w:val="22"/>
        </w:rPr>
        <w:t>de la plateforme situés dans la</w:t>
      </w:r>
      <w:r w:rsidRPr="00FF3F5E">
        <w:rPr>
          <w:rFonts w:ascii="Arial Narrow" w:hAnsi="Arial Narrow" w:cs="Arial Narrow"/>
          <w:sz w:val="22"/>
          <w:szCs w:val="22"/>
        </w:rPr>
        <w:t xml:space="preserve"> pièce de culture 055</w:t>
      </w:r>
      <w:r>
        <w:rPr>
          <w:rFonts w:ascii="Arial Narrow" w:hAnsi="Arial Narrow" w:cs="Arial Narrow"/>
          <w:sz w:val="22"/>
          <w:szCs w:val="22"/>
        </w:rPr>
        <w:t xml:space="preserve"> du LARIA</w:t>
      </w:r>
      <w:r w:rsidRPr="00FF3F5E">
        <w:rPr>
          <w:rFonts w:ascii="Arial Narrow" w:hAnsi="Arial Narrow" w:cs="Arial Narrow"/>
          <w:sz w:val="22"/>
          <w:szCs w:val="22"/>
        </w:rPr>
        <w:t xml:space="preserve">. </w:t>
      </w:r>
      <w:r w:rsidR="005F6B49">
        <w:rPr>
          <w:rFonts w:ascii="Arial Narrow" w:hAnsi="Arial Narrow" w:cs="Arial Narrow"/>
          <w:sz w:val="22"/>
          <w:szCs w:val="22"/>
        </w:rPr>
        <w:t>L’ouverture des flacons de cultures contenant</w:t>
      </w:r>
      <w:r w:rsidRPr="00FF3F5E">
        <w:rPr>
          <w:rFonts w:ascii="Arial Narrow" w:hAnsi="Arial Narrow" w:cs="Arial Narrow"/>
          <w:sz w:val="22"/>
          <w:szCs w:val="22"/>
        </w:rPr>
        <w:t xml:space="preserve"> </w:t>
      </w:r>
      <w:r w:rsidR="005F6B49">
        <w:rPr>
          <w:rFonts w:ascii="Arial Narrow" w:hAnsi="Arial Narrow" w:cs="Arial Narrow"/>
          <w:sz w:val="22"/>
          <w:szCs w:val="22"/>
        </w:rPr>
        <w:t>d</w:t>
      </w:r>
      <w:r w:rsidRPr="00FF3F5E">
        <w:rPr>
          <w:rFonts w:ascii="Arial Narrow" w:hAnsi="Arial Narrow" w:cs="Arial Narrow"/>
          <w:sz w:val="22"/>
          <w:szCs w:val="22"/>
        </w:rPr>
        <w:t xml:space="preserve">es cellules encore vivantes sera </w:t>
      </w:r>
      <w:r w:rsidR="005F6B49" w:rsidRPr="00FF3F5E">
        <w:rPr>
          <w:rFonts w:ascii="Arial Narrow" w:hAnsi="Arial Narrow" w:cs="Arial Narrow"/>
          <w:sz w:val="22"/>
          <w:szCs w:val="22"/>
        </w:rPr>
        <w:t>réalisée</w:t>
      </w:r>
      <w:r w:rsidRPr="00FF3F5E">
        <w:rPr>
          <w:rFonts w:ascii="Arial Narrow" w:hAnsi="Arial Narrow" w:cs="Arial Narrow"/>
          <w:sz w:val="22"/>
          <w:szCs w:val="22"/>
        </w:rPr>
        <w:t xml:space="preserve"> sous les PSM</w:t>
      </w:r>
      <w:r>
        <w:rPr>
          <w:rFonts w:ascii="Arial Narrow" w:hAnsi="Arial Narrow" w:cs="Arial Narrow"/>
          <w:sz w:val="22"/>
          <w:szCs w:val="22"/>
        </w:rPr>
        <w:t xml:space="preserve"> </w:t>
      </w:r>
      <w:proofErr w:type="gramStart"/>
      <w:r>
        <w:rPr>
          <w:rFonts w:ascii="Arial Narrow" w:hAnsi="Arial Narrow" w:cs="Arial Narrow"/>
          <w:sz w:val="22"/>
          <w:szCs w:val="22"/>
        </w:rPr>
        <w:t>de la plateforme situés</w:t>
      </w:r>
      <w:proofErr w:type="gramEnd"/>
      <w:r>
        <w:rPr>
          <w:rFonts w:ascii="Arial Narrow" w:hAnsi="Arial Narrow" w:cs="Arial Narrow"/>
          <w:sz w:val="22"/>
          <w:szCs w:val="22"/>
        </w:rPr>
        <w:t xml:space="preserve"> dans cette pièce en respectant les</w:t>
      </w:r>
      <w:r w:rsidRPr="00FF3F5E">
        <w:rPr>
          <w:rFonts w:ascii="Arial Narrow" w:hAnsi="Arial Narrow" w:cs="Arial Narrow"/>
          <w:sz w:val="22"/>
          <w:szCs w:val="22"/>
        </w:rPr>
        <w:t xml:space="preserve"> p</w:t>
      </w:r>
      <w:r>
        <w:rPr>
          <w:rFonts w:ascii="Arial Narrow" w:hAnsi="Arial Narrow" w:cs="Arial Narrow"/>
          <w:sz w:val="22"/>
          <w:szCs w:val="22"/>
        </w:rPr>
        <w:t>r</w:t>
      </w:r>
      <w:r w:rsidRPr="00FF3F5E">
        <w:rPr>
          <w:rFonts w:ascii="Arial Narrow" w:hAnsi="Arial Narrow" w:cs="Arial Narrow"/>
          <w:sz w:val="22"/>
          <w:szCs w:val="22"/>
        </w:rPr>
        <w:t>océdure</w:t>
      </w:r>
      <w:r>
        <w:rPr>
          <w:rFonts w:ascii="Arial Narrow" w:hAnsi="Arial Narrow" w:cs="Arial Narrow"/>
          <w:sz w:val="22"/>
          <w:szCs w:val="22"/>
        </w:rPr>
        <w:t>s</w:t>
      </w:r>
      <w:r w:rsidRPr="00FF3F5E">
        <w:rPr>
          <w:rFonts w:ascii="Arial Narrow" w:hAnsi="Arial Narrow" w:cs="Arial Narrow"/>
          <w:sz w:val="22"/>
          <w:szCs w:val="22"/>
        </w:rPr>
        <w:t xml:space="preserve"> </w:t>
      </w:r>
      <w:r>
        <w:rPr>
          <w:rFonts w:ascii="Arial Narrow" w:hAnsi="Arial Narrow" w:cs="Arial Narrow"/>
          <w:sz w:val="22"/>
          <w:szCs w:val="22"/>
        </w:rPr>
        <w:t xml:space="preserve">et la réglementation en vigueur </w:t>
      </w:r>
      <w:r w:rsidRPr="00B41BCF">
        <w:rPr>
          <w:rFonts w:ascii="Arial Narrow" w:hAnsi="Arial Narrow" w:cs="Arial Narrow"/>
          <w:sz w:val="22"/>
          <w:szCs w:val="22"/>
        </w:rPr>
        <w:t>(LARIA/IT 02.01-A)</w:t>
      </w:r>
      <w:r w:rsidRPr="00FF3F5E">
        <w:rPr>
          <w:rFonts w:ascii="Arial Narrow" w:hAnsi="Arial Narrow" w:cs="Arial Narrow"/>
          <w:sz w:val="22"/>
          <w:szCs w:val="22"/>
        </w:rPr>
        <w:t xml:space="preserve">. </w:t>
      </w:r>
    </w:p>
    <w:p w:rsidR="00CD2583" w:rsidRDefault="007757DD" w:rsidP="005F6B49">
      <w:pPr>
        <w:ind w:firstLine="708"/>
        <w:jc w:val="both"/>
        <w:rPr>
          <w:rFonts w:ascii="Arial Narrow" w:hAnsi="Arial Narrow" w:cs="Arial Narrow"/>
          <w:sz w:val="22"/>
          <w:szCs w:val="22"/>
        </w:rPr>
      </w:pPr>
      <w:r>
        <w:rPr>
          <w:rFonts w:ascii="Arial Narrow" w:hAnsi="Arial Narrow" w:cs="Arial Narrow"/>
          <w:sz w:val="22"/>
          <w:szCs w:val="22"/>
        </w:rPr>
        <w:t>Seules</w:t>
      </w:r>
      <w:r w:rsidR="005F6B49">
        <w:rPr>
          <w:rFonts w:ascii="Arial Narrow" w:hAnsi="Arial Narrow" w:cs="Arial Narrow"/>
          <w:sz w:val="22"/>
          <w:szCs w:val="22"/>
        </w:rPr>
        <w:t xml:space="preserve"> les cellules lysées et fixées peuvent être manipulées dans les autres pièces du LARIA (p107, p51, p52)</w:t>
      </w:r>
      <w:r w:rsidR="00CD2583" w:rsidRPr="00FF3F5E">
        <w:rPr>
          <w:rFonts w:ascii="Arial Narrow" w:hAnsi="Arial Narrow" w:cs="Arial Narrow"/>
          <w:sz w:val="22"/>
          <w:szCs w:val="22"/>
        </w:rPr>
        <w:t>.</w:t>
      </w:r>
    </w:p>
    <w:p w:rsidR="008A00E7" w:rsidRPr="00FF3F5E" w:rsidRDefault="008A00E7" w:rsidP="000C40E3">
      <w:pPr>
        <w:jc w:val="both"/>
        <w:rPr>
          <w:rFonts w:ascii="Arial Narrow" w:hAnsi="Arial Narrow" w:cs="Arial Narrow"/>
          <w:sz w:val="22"/>
          <w:szCs w:val="22"/>
        </w:rPr>
      </w:pPr>
    </w:p>
    <w:p w:rsidR="00CD2583" w:rsidRPr="00344849" w:rsidRDefault="00CD2583" w:rsidP="00995CC5">
      <w:pPr>
        <w:rPr>
          <w:rFonts w:ascii="Arial Narrow" w:hAnsi="Arial Narrow" w:cs="Arial Narrow"/>
          <w:b/>
          <w:bCs/>
          <w:color w:val="993300"/>
          <w:sz w:val="22"/>
          <w:szCs w:val="22"/>
        </w:rPr>
      </w:pPr>
      <w:r>
        <w:rPr>
          <w:rFonts w:ascii="Arial Narrow" w:hAnsi="Arial Narrow" w:cs="Arial Narrow"/>
          <w:b/>
          <w:bCs/>
          <w:color w:val="993300"/>
          <w:sz w:val="22"/>
          <w:szCs w:val="22"/>
        </w:rPr>
        <w:lastRenderedPageBreak/>
        <w:t>4</w:t>
      </w:r>
      <w:r w:rsidRPr="00344849">
        <w:rPr>
          <w:rFonts w:ascii="Arial Narrow" w:hAnsi="Arial Narrow" w:cs="Arial Narrow"/>
          <w:b/>
          <w:bCs/>
          <w:color w:val="993300"/>
          <w:sz w:val="22"/>
          <w:szCs w:val="22"/>
        </w:rPr>
        <w:t>.</w:t>
      </w:r>
      <w:r w:rsidRPr="00344849">
        <w:rPr>
          <w:rFonts w:ascii="Arial Narrow" w:hAnsi="Arial Narrow" w:cs="Arial Narrow"/>
          <w:b/>
          <w:bCs/>
          <w:color w:val="993300"/>
          <w:sz w:val="22"/>
          <w:szCs w:val="22"/>
        </w:rPr>
        <w:tab/>
        <w:t>Irradiations</w:t>
      </w:r>
    </w:p>
    <w:p w:rsidR="00CD2583" w:rsidRDefault="00CD2583" w:rsidP="00BC3C64">
      <w:pPr>
        <w:jc w:val="both"/>
        <w:rPr>
          <w:rFonts w:ascii="Arial Narrow" w:hAnsi="Arial Narrow" w:cs="Arial Narrow"/>
          <w:sz w:val="22"/>
          <w:szCs w:val="22"/>
        </w:rPr>
      </w:pPr>
      <w:r w:rsidRPr="00FF3F5E">
        <w:rPr>
          <w:rFonts w:ascii="Arial Narrow" w:hAnsi="Arial Narrow" w:cs="Arial Narrow"/>
          <w:sz w:val="22"/>
          <w:szCs w:val="22"/>
        </w:rPr>
        <w:tab/>
        <w:t>Pour les irradiations</w:t>
      </w:r>
      <w:r w:rsidR="005F6B49">
        <w:rPr>
          <w:rFonts w:ascii="Arial Narrow" w:hAnsi="Arial Narrow" w:cs="Arial Narrow"/>
          <w:sz w:val="22"/>
          <w:szCs w:val="22"/>
        </w:rPr>
        <w:t xml:space="preserve"> des agents biologiques du groupe 1</w:t>
      </w:r>
      <w:r w:rsidRPr="00FF3F5E">
        <w:rPr>
          <w:rFonts w:ascii="Arial Narrow" w:hAnsi="Arial Narrow" w:cs="Arial Narrow"/>
          <w:sz w:val="22"/>
          <w:szCs w:val="22"/>
        </w:rPr>
        <w:t>, vous devez transporter les cellules</w:t>
      </w:r>
      <w:r w:rsidR="005F6B49">
        <w:rPr>
          <w:rFonts w:ascii="Arial Narrow" w:hAnsi="Arial Narrow" w:cs="Arial Narrow"/>
          <w:sz w:val="22"/>
          <w:szCs w:val="22"/>
        </w:rPr>
        <w:t>,</w:t>
      </w:r>
      <w:r w:rsidRPr="00FF3F5E">
        <w:rPr>
          <w:rFonts w:ascii="Arial Narrow" w:hAnsi="Arial Narrow" w:cs="Arial Narrow"/>
          <w:sz w:val="22"/>
          <w:szCs w:val="22"/>
        </w:rPr>
        <w:t xml:space="preserve"> </w:t>
      </w:r>
      <w:r w:rsidR="005F6B49">
        <w:rPr>
          <w:rFonts w:ascii="Arial Narrow" w:hAnsi="Arial Narrow" w:cs="Arial Narrow"/>
          <w:sz w:val="22"/>
          <w:szCs w:val="22"/>
        </w:rPr>
        <w:t xml:space="preserve">vivantes ou lysées, </w:t>
      </w:r>
      <w:r w:rsidRPr="00FF3F5E">
        <w:rPr>
          <w:rFonts w:ascii="Arial Narrow" w:hAnsi="Arial Narrow" w:cs="Arial Narrow"/>
          <w:sz w:val="22"/>
          <w:szCs w:val="22"/>
        </w:rPr>
        <w:t>enfermées dans des flacons de culture (25 cm</w:t>
      </w:r>
      <w:r w:rsidRPr="00D35BDF">
        <w:rPr>
          <w:rFonts w:ascii="Arial Narrow" w:hAnsi="Arial Narrow" w:cs="Arial Narrow"/>
          <w:sz w:val="22"/>
          <w:szCs w:val="22"/>
          <w:vertAlign w:val="superscript"/>
        </w:rPr>
        <w:t>2</w:t>
      </w:r>
      <w:r w:rsidRPr="00FF3F5E">
        <w:rPr>
          <w:rFonts w:ascii="Arial Narrow" w:hAnsi="Arial Narrow" w:cs="Arial Narrow"/>
          <w:sz w:val="22"/>
          <w:szCs w:val="22"/>
        </w:rPr>
        <w:t xml:space="preserve"> en polystyrène) ou tubes étanches (1,5 à 15 ml en polypropylène) dans une boîte isotherme (polystyrène) fermée hermétiquement. Il en sera de même pour les molécules isolées dans des micro-tubes étanche</w:t>
      </w:r>
      <w:r>
        <w:rPr>
          <w:rFonts w:ascii="Arial Narrow" w:hAnsi="Arial Narrow" w:cs="Arial Narrow"/>
          <w:sz w:val="22"/>
          <w:szCs w:val="22"/>
        </w:rPr>
        <w:t>s (0,5 à 2 ml en polypropylène).</w:t>
      </w:r>
    </w:p>
    <w:p w:rsidR="005F6B49" w:rsidRPr="00FF3F5E" w:rsidRDefault="005F6B49" w:rsidP="00BC3C64">
      <w:pPr>
        <w:jc w:val="both"/>
        <w:rPr>
          <w:rFonts w:ascii="Arial Narrow" w:hAnsi="Arial Narrow" w:cs="Arial Narrow"/>
          <w:sz w:val="22"/>
          <w:szCs w:val="22"/>
        </w:rPr>
      </w:pPr>
      <w:r>
        <w:rPr>
          <w:rFonts w:ascii="Arial Narrow" w:hAnsi="Arial Narrow" w:cs="Arial Narrow"/>
          <w:sz w:val="22"/>
          <w:szCs w:val="22"/>
        </w:rPr>
        <w:tab/>
        <w:t xml:space="preserve">Pour les irradiations des agents biologiques du groupe 2, vous devez soit lyser et fixer vos cellules avant irradiation, soit les enfermer dans un triple emballage étanche. </w:t>
      </w:r>
    </w:p>
    <w:p w:rsidR="00CD2583" w:rsidRPr="00CE64BE" w:rsidRDefault="00CD2583" w:rsidP="00BC3C64">
      <w:pPr>
        <w:rPr>
          <w:rFonts w:ascii="Arial Narrow" w:hAnsi="Arial Narrow" w:cs="Arial Narrow"/>
          <w:bCs/>
          <w:sz w:val="22"/>
          <w:szCs w:val="22"/>
        </w:rPr>
      </w:pPr>
    </w:p>
    <w:p w:rsidR="00CD2583" w:rsidRPr="00344849" w:rsidRDefault="00CD2583" w:rsidP="00BC3C64">
      <w:pPr>
        <w:rPr>
          <w:rFonts w:ascii="Arial Narrow" w:hAnsi="Arial Narrow" w:cs="Arial Narrow"/>
          <w:b/>
          <w:bCs/>
          <w:color w:val="993300"/>
          <w:sz w:val="22"/>
          <w:szCs w:val="22"/>
        </w:rPr>
      </w:pPr>
      <w:r>
        <w:rPr>
          <w:rFonts w:ascii="Arial Narrow" w:hAnsi="Arial Narrow" w:cs="Arial Narrow"/>
          <w:b/>
          <w:bCs/>
          <w:color w:val="993300"/>
          <w:sz w:val="22"/>
          <w:szCs w:val="22"/>
        </w:rPr>
        <w:t>5</w:t>
      </w:r>
      <w:r w:rsidRPr="00344849">
        <w:rPr>
          <w:rFonts w:ascii="Arial Narrow" w:hAnsi="Arial Narrow" w:cs="Arial Narrow"/>
          <w:b/>
          <w:bCs/>
          <w:color w:val="993300"/>
          <w:sz w:val="22"/>
          <w:szCs w:val="22"/>
        </w:rPr>
        <w:t>.</w:t>
      </w:r>
      <w:r w:rsidRPr="00344849">
        <w:rPr>
          <w:rFonts w:ascii="Arial Narrow" w:hAnsi="Arial Narrow" w:cs="Arial Narrow"/>
          <w:b/>
          <w:bCs/>
          <w:color w:val="993300"/>
          <w:sz w:val="22"/>
          <w:szCs w:val="22"/>
        </w:rPr>
        <w:tab/>
        <w:t>Hygiène</w:t>
      </w:r>
    </w:p>
    <w:p w:rsidR="00CD2583" w:rsidRPr="002326B6" w:rsidRDefault="00CD2583" w:rsidP="00BC3C64">
      <w:pPr>
        <w:jc w:val="both"/>
        <w:rPr>
          <w:rFonts w:ascii="Arial Narrow" w:hAnsi="Arial Narrow" w:cs="Arial Narrow"/>
          <w:color w:val="000000"/>
          <w:sz w:val="22"/>
          <w:szCs w:val="22"/>
        </w:rPr>
      </w:pPr>
      <w:r w:rsidRPr="002326B6">
        <w:rPr>
          <w:rFonts w:ascii="Arial Narrow" w:hAnsi="Arial Narrow" w:cs="Arial Narrow"/>
          <w:color w:val="000000"/>
          <w:sz w:val="22"/>
          <w:szCs w:val="22"/>
        </w:rPr>
        <w:tab/>
        <w:t>Il est interdit de boire et de manger (</w:t>
      </w:r>
      <w:r>
        <w:rPr>
          <w:rFonts w:ascii="Arial Narrow" w:hAnsi="Arial Narrow" w:cs="Arial Narrow"/>
          <w:color w:val="000000"/>
          <w:sz w:val="22"/>
          <w:szCs w:val="22"/>
        </w:rPr>
        <w:t>c</w:t>
      </w:r>
      <w:r w:rsidRPr="002326B6">
        <w:rPr>
          <w:rFonts w:ascii="Arial Narrow" w:hAnsi="Arial Narrow" w:cs="Arial Narrow"/>
          <w:color w:val="000000"/>
          <w:sz w:val="22"/>
          <w:szCs w:val="22"/>
        </w:rPr>
        <w:t>ode du Travail</w:t>
      </w:r>
      <w:r>
        <w:rPr>
          <w:rFonts w:ascii="Arial Narrow" w:hAnsi="Arial Narrow" w:cs="Arial Narrow"/>
          <w:color w:val="000000"/>
          <w:sz w:val="22"/>
          <w:szCs w:val="22"/>
        </w:rPr>
        <w:t>, article R</w:t>
      </w:r>
      <w:r w:rsidRPr="002326B6">
        <w:rPr>
          <w:rFonts w:ascii="Arial Narrow" w:hAnsi="Arial Narrow" w:cs="Arial Narrow"/>
          <w:color w:val="000000"/>
          <w:sz w:val="22"/>
          <w:szCs w:val="22"/>
        </w:rPr>
        <w:t>4228-19,) dans les salles d’expérimentation et de culture cellulaire du LARIA mais aussi dans les salles d’irradiation ou les aires d’expériences du CIMAP ou du GANIL. La consommation d’alcool (</w:t>
      </w:r>
      <w:r>
        <w:rPr>
          <w:rFonts w:ascii="Arial Narrow" w:hAnsi="Arial Narrow" w:cs="Arial Narrow"/>
          <w:color w:val="000000"/>
          <w:sz w:val="22"/>
          <w:szCs w:val="22"/>
        </w:rPr>
        <w:t>c</w:t>
      </w:r>
      <w:r w:rsidRPr="002326B6">
        <w:rPr>
          <w:rFonts w:ascii="Arial Narrow" w:hAnsi="Arial Narrow" w:cs="Arial Narrow"/>
          <w:color w:val="000000"/>
          <w:sz w:val="22"/>
          <w:szCs w:val="22"/>
        </w:rPr>
        <w:t>ode du Travail</w:t>
      </w:r>
      <w:r>
        <w:rPr>
          <w:rFonts w:ascii="Arial Narrow" w:hAnsi="Arial Narrow" w:cs="Arial Narrow"/>
          <w:color w:val="000000"/>
          <w:sz w:val="22"/>
          <w:szCs w:val="22"/>
        </w:rPr>
        <w:t>,</w:t>
      </w:r>
      <w:r w:rsidRPr="002326B6">
        <w:rPr>
          <w:rFonts w:ascii="Arial Narrow" w:hAnsi="Arial Narrow" w:cs="Arial Narrow"/>
          <w:color w:val="000000"/>
          <w:sz w:val="22"/>
          <w:szCs w:val="22"/>
        </w:rPr>
        <w:t xml:space="preserve"> </w:t>
      </w:r>
      <w:r>
        <w:rPr>
          <w:rFonts w:ascii="Arial Narrow" w:hAnsi="Arial Narrow" w:cs="Arial Narrow"/>
          <w:color w:val="000000"/>
          <w:sz w:val="22"/>
          <w:szCs w:val="22"/>
        </w:rPr>
        <w:t>article R</w:t>
      </w:r>
      <w:r w:rsidRPr="002326B6">
        <w:rPr>
          <w:rFonts w:ascii="Arial Narrow" w:hAnsi="Arial Narrow" w:cs="Arial Narrow"/>
          <w:color w:val="000000"/>
          <w:sz w:val="22"/>
          <w:szCs w:val="22"/>
        </w:rPr>
        <w:t xml:space="preserve">4228-20, &amp; </w:t>
      </w:r>
      <w:r>
        <w:rPr>
          <w:rFonts w:ascii="Arial Narrow" w:hAnsi="Arial Narrow" w:cs="Arial Narrow"/>
          <w:i/>
          <w:iCs/>
          <w:color w:val="000000"/>
          <w:sz w:val="22"/>
          <w:szCs w:val="22"/>
        </w:rPr>
        <w:t>C</w:t>
      </w:r>
      <w:r w:rsidRPr="002326B6">
        <w:rPr>
          <w:rFonts w:ascii="Arial Narrow" w:hAnsi="Arial Narrow" w:cs="Arial Narrow"/>
          <w:i/>
          <w:iCs/>
          <w:color w:val="000000"/>
          <w:sz w:val="22"/>
          <w:szCs w:val="22"/>
        </w:rPr>
        <w:t xml:space="preserve">onsignes </w:t>
      </w:r>
      <w:r>
        <w:rPr>
          <w:rFonts w:ascii="Arial Narrow" w:hAnsi="Arial Narrow" w:cs="Arial Narrow"/>
          <w:i/>
          <w:iCs/>
          <w:color w:val="000000"/>
          <w:sz w:val="22"/>
          <w:szCs w:val="22"/>
        </w:rPr>
        <w:t>G</w:t>
      </w:r>
      <w:r w:rsidRPr="002326B6">
        <w:rPr>
          <w:rFonts w:ascii="Arial Narrow" w:hAnsi="Arial Narrow" w:cs="Arial Narrow"/>
          <w:i/>
          <w:iCs/>
          <w:color w:val="000000"/>
          <w:sz w:val="22"/>
          <w:szCs w:val="22"/>
        </w:rPr>
        <w:t xml:space="preserve">énérales de </w:t>
      </w:r>
      <w:r>
        <w:rPr>
          <w:rFonts w:ascii="Arial Narrow" w:hAnsi="Arial Narrow" w:cs="Arial Narrow"/>
          <w:i/>
          <w:iCs/>
          <w:color w:val="000000"/>
          <w:sz w:val="22"/>
          <w:szCs w:val="22"/>
        </w:rPr>
        <w:t>R</w:t>
      </w:r>
      <w:r w:rsidRPr="002326B6">
        <w:rPr>
          <w:rFonts w:ascii="Arial Narrow" w:hAnsi="Arial Narrow" w:cs="Arial Narrow"/>
          <w:i/>
          <w:iCs/>
          <w:color w:val="000000"/>
          <w:sz w:val="22"/>
          <w:szCs w:val="22"/>
        </w:rPr>
        <w:t>adioprotection GANIL</w:t>
      </w:r>
      <w:r w:rsidRPr="002326B6">
        <w:rPr>
          <w:rFonts w:ascii="Arial Narrow" w:hAnsi="Arial Narrow" w:cs="Arial Narrow"/>
          <w:color w:val="000000"/>
          <w:sz w:val="22"/>
          <w:szCs w:val="22"/>
        </w:rPr>
        <w:t>) ou de stupéfiant (</w:t>
      </w:r>
      <w:r>
        <w:rPr>
          <w:rFonts w:ascii="Arial Narrow" w:hAnsi="Arial Narrow" w:cs="Arial Narrow"/>
          <w:color w:val="000000"/>
          <w:sz w:val="22"/>
          <w:szCs w:val="22"/>
        </w:rPr>
        <w:t>c</w:t>
      </w:r>
      <w:r w:rsidRPr="002326B6">
        <w:rPr>
          <w:rFonts w:ascii="Arial Narrow" w:hAnsi="Arial Narrow" w:cs="Arial Narrow"/>
          <w:color w:val="000000"/>
          <w:sz w:val="22"/>
          <w:szCs w:val="22"/>
        </w:rPr>
        <w:t xml:space="preserve">ode de la Santé </w:t>
      </w:r>
      <w:r>
        <w:rPr>
          <w:rFonts w:ascii="Arial Narrow" w:hAnsi="Arial Narrow" w:cs="Arial Narrow"/>
          <w:color w:val="000000"/>
          <w:sz w:val="22"/>
          <w:szCs w:val="22"/>
        </w:rPr>
        <w:t>P</w:t>
      </w:r>
      <w:r w:rsidRPr="002326B6">
        <w:rPr>
          <w:rFonts w:ascii="Arial Narrow" w:hAnsi="Arial Narrow" w:cs="Arial Narrow"/>
          <w:color w:val="000000"/>
          <w:sz w:val="22"/>
          <w:szCs w:val="22"/>
        </w:rPr>
        <w:t>ublique</w:t>
      </w:r>
      <w:r>
        <w:rPr>
          <w:rFonts w:ascii="Arial Narrow" w:hAnsi="Arial Narrow" w:cs="Arial Narrow"/>
          <w:color w:val="000000"/>
          <w:sz w:val="22"/>
          <w:szCs w:val="22"/>
        </w:rPr>
        <w:t>,</w:t>
      </w:r>
      <w:r w:rsidRPr="007C0A91">
        <w:rPr>
          <w:rFonts w:ascii="Arial Narrow" w:hAnsi="Arial Narrow" w:cs="Arial Narrow"/>
          <w:color w:val="000000"/>
          <w:sz w:val="22"/>
          <w:szCs w:val="22"/>
        </w:rPr>
        <w:t xml:space="preserve"> </w:t>
      </w:r>
      <w:r>
        <w:rPr>
          <w:rFonts w:ascii="Arial Narrow" w:hAnsi="Arial Narrow" w:cs="Arial Narrow"/>
          <w:color w:val="000000"/>
          <w:sz w:val="22"/>
          <w:szCs w:val="22"/>
        </w:rPr>
        <w:t>article L</w:t>
      </w:r>
      <w:r w:rsidRPr="002326B6">
        <w:rPr>
          <w:rFonts w:ascii="Arial Narrow" w:hAnsi="Arial Narrow" w:cs="Arial Narrow"/>
          <w:color w:val="000000"/>
          <w:sz w:val="22"/>
          <w:szCs w:val="22"/>
        </w:rPr>
        <w:t>3421) est strictement interdite dans toute l’INB.</w:t>
      </w:r>
      <w:r w:rsidRPr="002326B6">
        <w:rPr>
          <w:rFonts w:ascii="Arial Narrow" w:hAnsi="Arial Narrow" w:cs="Arial Narrow"/>
          <w:b/>
          <w:bCs/>
          <w:color w:val="000000"/>
          <w:sz w:val="22"/>
          <w:szCs w:val="22"/>
        </w:rPr>
        <w:t xml:space="preserve"> </w:t>
      </w:r>
    </w:p>
    <w:p w:rsidR="00CD2583" w:rsidRPr="008A00E7" w:rsidRDefault="00CD2583" w:rsidP="008A00E7">
      <w:pPr>
        <w:jc w:val="both"/>
        <w:rPr>
          <w:rFonts w:ascii="Arial Narrow" w:hAnsi="Arial Narrow" w:cs="Arial Narrow"/>
          <w:color w:val="000000"/>
          <w:sz w:val="22"/>
          <w:szCs w:val="22"/>
        </w:rPr>
      </w:pPr>
      <w:r w:rsidRPr="002326B6">
        <w:rPr>
          <w:rFonts w:ascii="Arial Narrow" w:hAnsi="Arial Narrow" w:cs="Arial Narrow"/>
          <w:color w:val="000000"/>
          <w:sz w:val="22"/>
          <w:szCs w:val="22"/>
        </w:rPr>
        <w:tab/>
        <w:t xml:space="preserve">Il est interdit de disposer du matériel contaminé ou souillé (gants, boites de cultures, tubes) en dehors des poubelles prévues à cet effet. </w:t>
      </w:r>
      <w:r w:rsidR="00CE64BE">
        <w:rPr>
          <w:rFonts w:ascii="Arial Narrow" w:hAnsi="Arial Narrow" w:cs="Arial Narrow"/>
          <w:color w:val="000000"/>
          <w:sz w:val="22"/>
          <w:szCs w:val="22"/>
        </w:rPr>
        <w:t xml:space="preserve">En cas de doute, consulter le responsable déchet du GANIL ou le correspondant déchet du CIMAP. </w:t>
      </w:r>
    </w:p>
    <w:p w:rsidR="00CD2583" w:rsidRPr="00FF3F5E" w:rsidRDefault="00CD2583" w:rsidP="00995CC5">
      <w:pPr>
        <w:rPr>
          <w:rFonts w:ascii="Arial Narrow" w:hAnsi="Arial Narrow" w:cs="Arial Narrow"/>
          <w:sz w:val="22"/>
          <w:szCs w:val="22"/>
        </w:rPr>
      </w:pPr>
    </w:p>
    <w:p w:rsidR="00CD2583" w:rsidRPr="00344849" w:rsidRDefault="00CD2583" w:rsidP="00995CC5">
      <w:pPr>
        <w:rPr>
          <w:rFonts w:ascii="Arial Narrow" w:hAnsi="Arial Narrow" w:cs="Arial Narrow"/>
          <w:b/>
          <w:bCs/>
          <w:color w:val="993300"/>
          <w:sz w:val="22"/>
          <w:szCs w:val="22"/>
        </w:rPr>
      </w:pPr>
      <w:r>
        <w:rPr>
          <w:rFonts w:ascii="Arial Narrow" w:hAnsi="Arial Narrow" w:cs="Arial Narrow"/>
          <w:b/>
          <w:bCs/>
          <w:color w:val="993300"/>
          <w:sz w:val="22"/>
          <w:szCs w:val="22"/>
        </w:rPr>
        <w:t>6</w:t>
      </w:r>
      <w:r w:rsidRPr="00344849">
        <w:rPr>
          <w:rFonts w:ascii="Arial Narrow" w:hAnsi="Arial Narrow" w:cs="Arial Narrow"/>
          <w:b/>
          <w:bCs/>
          <w:color w:val="993300"/>
          <w:sz w:val="22"/>
          <w:szCs w:val="22"/>
        </w:rPr>
        <w:t>.</w:t>
      </w:r>
      <w:r w:rsidRPr="00344849">
        <w:rPr>
          <w:rFonts w:ascii="Arial Narrow" w:hAnsi="Arial Narrow" w:cs="Arial Narrow"/>
          <w:b/>
          <w:bCs/>
          <w:color w:val="993300"/>
          <w:sz w:val="22"/>
          <w:szCs w:val="22"/>
        </w:rPr>
        <w:tab/>
        <w:t>Déchets</w:t>
      </w:r>
    </w:p>
    <w:p w:rsidR="00CD2583" w:rsidRDefault="00CD2583" w:rsidP="009218DD">
      <w:pPr>
        <w:jc w:val="both"/>
        <w:rPr>
          <w:rFonts w:ascii="Arial Narrow" w:hAnsi="Arial Narrow" w:cs="Arial Narrow"/>
          <w:sz w:val="22"/>
          <w:szCs w:val="22"/>
        </w:rPr>
      </w:pPr>
      <w:r w:rsidRPr="00FF3F5E">
        <w:rPr>
          <w:rFonts w:ascii="Arial Narrow" w:hAnsi="Arial Narrow" w:cs="Arial Narrow"/>
          <w:sz w:val="22"/>
          <w:szCs w:val="22"/>
        </w:rPr>
        <w:tab/>
        <w:t>Tous les effluents des éviers de pièces 055 et 107 sont récupérés et soumis à contrôle avan</w:t>
      </w:r>
      <w:r>
        <w:rPr>
          <w:rFonts w:ascii="Arial Narrow" w:hAnsi="Arial Narrow" w:cs="Arial Narrow"/>
          <w:sz w:val="22"/>
          <w:szCs w:val="22"/>
        </w:rPr>
        <w:t xml:space="preserve">t rejet. </w:t>
      </w:r>
      <w:r w:rsidR="00CD1903">
        <w:rPr>
          <w:rFonts w:ascii="Arial Narrow" w:hAnsi="Arial Narrow" w:cs="Arial Narrow"/>
          <w:sz w:val="22"/>
          <w:szCs w:val="22"/>
        </w:rPr>
        <w:t xml:space="preserve">Tout effluent biologique rejeter dans ces éviers doit être au préalable inactivé. </w:t>
      </w:r>
    </w:p>
    <w:p w:rsidR="00CD2583" w:rsidRPr="00FF3F5E" w:rsidRDefault="00CD2583" w:rsidP="007C0A91">
      <w:pPr>
        <w:ind w:firstLine="720"/>
        <w:jc w:val="both"/>
        <w:rPr>
          <w:rFonts w:ascii="Arial Narrow" w:hAnsi="Arial Narrow" w:cs="Arial Narrow"/>
          <w:sz w:val="22"/>
          <w:szCs w:val="22"/>
        </w:rPr>
      </w:pPr>
      <w:r w:rsidRPr="007C0A91">
        <w:rPr>
          <w:rFonts w:ascii="Arial Narrow" w:hAnsi="Arial Narrow" w:cs="Arial Narrow"/>
          <w:b/>
          <w:bCs/>
          <w:sz w:val="22"/>
          <w:szCs w:val="22"/>
        </w:rPr>
        <w:t>Vous devez respecter les consignes ci-dessous</w:t>
      </w:r>
      <w:r>
        <w:rPr>
          <w:rFonts w:ascii="Arial Narrow" w:hAnsi="Arial Narrow" w:cs="Arial Narrow"/>
          <w:sz w:val="22"/>
          <w:szCs w:val="22"/>
        </w:rPr>
        <w:t> :</w:t>
      </w:r>
    </w:p>
    <w:p w:rsidR="00CD2583" w:rsidRPr="00FF3F5E" w:rsidRDefault="00CD2583" w:rsidP="00E72C48">
      <w:pPr>
        <w:numPr>
          <w:ilvl w:val="0"/>
          <w:numId w:val="2"/>
        </w:numPr>
        <w:ind w:left="851" w:hanging="146"/>
        <w:jc w:val="both"/>
        <w:rPr>
          <w:rFonts w:ascii="Arial Narrow" w:hAnsi="Arial Narrow" w:cs="Arial Narrow"/>
          <w:sz w:val="22"/>
          <w:szCs w:val="22"/>
        </w:rPr>
      </w:pPr>
      <w:r>
        <w:rPr>
          <w:rFonts w:ascii="Arial Narrow" w:hAnsi="Arial Narrow" w:cs="Arial Narrow"/>
          <w:sz w:val="22"/>
          <w:szCs w:val="22"/>
        </w:rPr>
        <w:t>Tri de</w:t>
      </w:r>
      <w:r w:rsidRPr="00FF3F5E">
        <w:rPr>
          <w:rFonts w:ascii="Arial Narrow" w:hAnsi="Arial Narrow" w:cs="Arial Narrow"/>
          <w:sz w:val="22"/>
          <w:szCs w:val="22"/>
        </w:rPr>
        <w:t>s déchets chimiques en ayant soin de séparer les solides et les liquides dans des containers bien identifiés</w:t>
      </w:r>
      <w:r>
        <w:rPr>
          <w:rFonts w:ascii="Arial Narrow" w:hAnsi="Arial Narrow" w:cs="Arial Narrow"/>
          <w:sz w:val="22"/>
          <w:szCs w:val="22"/>
        </w:rPr>
        <w:t>.</w:t>
      </w:r>
    </w:p>
    <w:p w:rsidR="00CD2583" w:rsidRPr="00FF3F5E" w:rsidRDefault="00CD2583" w:rsidP="00E72C48">
      <w:pPr>
        <w:numPr>
          <w:ilvl w:val="0"/>
          <w:numId w:val="2"/>
        </w:numPr>
        <w:ind w:left="851" w:hanging="146"/>
        <w:jc w:val="both"/>
        <w:rPr>
          <w:rFonts w:ascii="Arial Narrow" w:hAnsi="Arial Narrow" w:cs="Arial Narrow"/>
          <w:sz w:val="22"/>
          <w:szCs w:val="22"/>
        </w:rPr>
      </w:pPr>
      <w:r>
        <w:rPr>
          <w:rFonts w:ascii="Arial Narrow" w:hAnsi="Arial Narrow" w:cs="Arial Narrow"/>
          <w:sz w:val="22"/>
          <w:szCs w:val="22"/>
        </w:rPr>
        <w:t>Dépôts</w:t>
      </w:r>
      <w:r w:rsidRPr="00FF3F5E">
        <w:rPr>
          <w:rFonts w:ascii="Arial Narrow" w:hAnsi="Arial Narrow" w:cs="Arial Narrow"/>
          <w:sz w:val="22"/>
          <w:szCs w:val="22"/>
        </w:rPr>
        <w:t xml:space="preserve"> dans des poubelles biologiques </w:t>
      </w:r>
      <w:proofErr w:type="spellStart"/>
      <w:r w:rsidRPr="00FF3F5E">
        <w:rPr>
          <w:rFonts w:ascii="Arial Narrow" w:hAnsi="Arial Narrow" w:cs="Arial Narrow"/>
          <w:sz w:val="22"/>
          <w:szCs w:val="22"/>
        </w:rPr>
        <w:t>incinérables</w:t>
      </w:r>
      <w:proofErr w:type="spellEnd"/>
      <w:r w:rsidRPr="00FF3F5E">
        <w:rPr>
          <w:rFonts w:ascii="Arial Narrow" w:hAnsi="Arial Narrow" w:cs="Arial Narrow"/>
          <w:sz w:val="22"/>
          <w:szCs w:val="22"/>
        </w:rPr>
        <w:t xml:space="preserve"> clairement identifiées (</w:t>
      </w:r>
      <w:r>
        <w:rPr>
          <w:rFonts w:ascii="Arial Narrow" w:hAnsi="Arial Narrow" w:cs="Arial Narrow"/>
          <w:sz w:val="22"/>
          <w:szCs w:val="22"/>
        </w:rPr>
        <w:t xml:space="preserve">poubelles DASRI disponibles au LARIA) tous </w:t>
      </w:r>
      <w:r w:rsidRPr="00FF3F5E">
        <w:rPr>
          <w:rFonts w:ascii="Arial Narrow" w:hAnsi="Arial Narrow" w:cs="Arial Narrow"/>
          <w:sz w:val="22"/>
          <w:szCs w:val="22"/>
        </w:rPr>
        <w:t>les déchets biologiques solides (flacons, tubes, pipettes,…) issus des pièces 055, 107 et ACN8.</w:t>
      </w:r>
    </w:p>
    <w:p w:rsidR="00CD2583" w:rsidRPr="00FF3F5E" w:rsidRDefault="00CD2583" w:rsidP="00E72C48">
      <w:pPr>
        <w:numPr>
          <w:ilvl w:val="0"/>
          <w:numId w:val="2"/>
        </w:numPr>
        <w:ind w:left="851" w:hanging="146"/>
        <w:jc w:val="both"/>
        <w:rPr>
          <w:rFonts w:ascii="Arial Narrow" w:hAnsi="Arial Narrow" w:cs="Arial Narrow"/>
          <w:sz w:val="22"/>
          <w:szCs w:val="22"/>
        </w:rPr>
      </w:pPr>
      <w:r>
        <w:rPr>
          <w:rFonts w:ascii="Arial Narrow" w:hAnsi="Arial Narrow" w:cs="Arial Narrow"/>
          <w:sz w:val="22"/>
          <w:szCs w:val="22"/>
        </w:rPr>
        <w:t>Dépôts dans une</w:t>
      </w:r>
      <w:r w:rsidRPr="00FF3F5E">
        <w:rPr>
          <w:rFonts w:ascii="Arial Narrow" w:hAnsi="Arial Narrow" w:cs="Arial Narrow"/>
          <w:sz w:val="22"/>
          <w:szCs w:val="22"/>
        </w:rPr>
        <w:t xml:space="preserve"> poubelle classique </w:t>
      </w:r>
      <w:r>
        <w:rPr>
          <w:rFonts w:ascii="Arial Narrow" w:hAnsi="Arial Narrow" w:cs="Arial Narrow"/>
          <w:sz w:val="22"/>
          <w:szCs w:val="22"/>
        </w:rPr>
        <w:t xml:space="preserve">de </w:t>
      </w:r>
      <w:r w:rsidRPr="00FF3F5E">
        <w:rPr>
          <w:rFonts w:ascii="Arial Narrow" w:hAnsi="Arial Narrow" w:cs="Arial Narrow"/>
          <w:sz w:val="22"/>
          <w:szCs w:val="22"/>
        </w:rPr>
        <w:t>tous les autres déchets n'ayant pas eu de contact avec des produits biologiques (essuie-tout, emballages,…).</w:t>
      </w:r>
    </w:p>
    <w:p w:rsidR="00CD2583" w:rsidRDefault="00CD2583" w:rsidP="00E72C48">
      <w:pPr>
        <w:numPr>
          <w:ilvl w:val="0"/>
          <w:numId w:val="2"/>
        </w:numPr>
        <w:ind w:left="851" w:hanging="146"/>
        <w:jc w:val="both"/>
        <w:rPr>
          <w:rFonts w:ascii="Arial Narrow" w:hAnsi="Arial Narrow" w:cs="Arial Narrow"/>
          <w:sz w:val="22"/>
          <w:szCs w:val="22"/>
        </w:rPr>
      </w:pPr>
      <w:r>
        <w:rPr>
          <w:rFonts w:ascii="Arial Narrow" w:hAnsi="Arial Narrow" w:cs="Arial Narrow"/>
          <w:sz w:val="22"/>
          <w:szCs w:val="22"/>
        </w:rPr>
        <w:t>Dépôts</w:t>
      </w:r>
      <w:r w:rsidRPr="00FF3F5E">
        <w:rPr>
          <w:rFonts w:ascii="Arial Narrow" w:hAnsi="Arial Narrow" w:cs="Arial Narrow"/>
          <w:sz w:val="22"/>
          <w:szCs w:val="22"/>
        </w:rPr>
        <w:t xml:space="preserve"> dans le fû</w:t>
      </w:r>
      <w:r>
        <w:rPr>
          <w:rFonts w:ascii="Arial Narrow" w:hAnsi="Arial Narrow" w:cs="Arial Narrow"/>
          <w:sz w:val="22"/>
          <w:szCs w:val="22"/>
        </w:rPr>
        <w:t>t des déchets TFA biologiques d</w:t>
      </w:r>
      <w:r w:rsidRPr="00FF3F5E">
        <w:rPr>
          <w:rFonts w:ascii="Arial Narrow" w:hAnsi="Arial Narrow" w:cs="Arial Narrow"/>
          <w:sz w:val="22"/>
          <w:szCs w:val="22"/>
        </w:rPr>
        <w:t>es flacons de culture ou tubes usagés ayant été exposés au faisceau</w:t>
      </w:r>
      <w:r>
        <w:rPr>
          <w:rFonts w:ascii="Arial Narrow" w:hAnsi="Arial Narrow" w:cs="Arial Narrow"/>
          <w:sz w:val="22"/>
          <w:szCs w:val="22"/>
        </w:rPr>
        <w:t xml:space="preserve"> (irradié).</w:t>
      </w:r>
    </w:p>
    <w:p w:rsidR="00CD2583" w:rsidRPr="00FF3F5E" w:rsidRDefault="00CD2583" w:rsidP="00E72C48">
      <w:pPr>
        <w:jc w:val="both"/>
        <w:rPr>
          <w:rFonts w:ascii="Arial Narrow" w:hAnsi="Arial Narrow" w:cs="Arial Narrow"/>
          <w:sz w:val="22"/>
          <w:szCs w:val="22"/>
        </w:rPr>
      </w:pPr>
    </w:p>
    <w:p w:rsidR="00CD2583" w:rsidRDefault="00CD2583" w:rsidP="00FE2CE1">
      <w:pPr>
        <w:jc w:val="both"/>
        <w:rPr>
          <w:rFonts w:ascii="Arial Narrow" w:hAnsi="Arial Narrow" w:cs="Arial Narrow"/>
          <w:sz w:val="22"/>
          <w:szCs w:val="22"/>
        </w:rPr>
      </w:pPr>
      <w:r w:rsidRPr="00FF3F5E">
        <w:rPr>
          <w:rFonts w:ascii="Arial Narrow" w:hAnsi="Arial Narrow" w:cs="Arial Narrow"/>
          <w:sz w:val="22"/>
          <w:szCs w:val="22"/>
        </w:rPr>
        <w:tab/>
        <w:t xml:space="preserve">Tout </w:t>
      </w:r>
      <w:r>
        <w:rPr>
          <w:rFonts w:ascii="Arial Narrow" w:hAnsi="Arial Narrow" w:cs="Arial Narrow"/>
          <w:sz w:val="22"/>
          <w:szCs w:val="22"/>
        </w:rPr>
        <w:t>matériel exposé au faisceau</w:t>
      </w:r>
      <w:r w:rsidRPr="00FF3F5E">
        <w:rPr>
          <w:rFonts w:ascii="Arial Narrow" w:hAnsi="Arial Narrow" w:cs="Arial Narrow"/>
          <w:sz w:val="22"/>
          <w:szCs w:val="22"/>
        </w:rPr>
        <w:t xml:space="preserve"> devant être ra</w:t>
      </w:r>
      <w:r>
        <w:rPr>
          <w:rFonts w:ascii="Arial Narrow" w:hAnsi="Arial Narrow" w:cs="Arial Narrow"/>
          <w:sz w:val="22"/>
          <w:szCs w:val="22"/>
        </w:rPr>
        <w:t>pport</w:t>
      </w:r>
      <w:r w:rsidRPr="00FF3F5E">
        <w:rPr>
          <w:rFonts w:ascii="Arial Narrow" w:hAnsi="Arial Narrow" w:cs="Arial Narrow"/>
          <w:sz w:val="22"/>
          <w:szCs w:val="22"/>
        </w:rPr>
        <w:t xml:space="preserve">é dans votre laboratoire d'origine </w:t>
      </w:r>
      <w:r w:rsidRPr="00FE2CE1">
        <w:rPr>
          <w:rFonts w:ascii="Arial Narrow" w:hAnsi="Arial Narrow" w:cs="Arial Narrow"/>
          <w:b/>
          <w:bCs/>
          <w:sz w:val="22"/>
          <w:szCs w:val="22"/>
        </w:rPr>
        <w:t>devra préalablement avoir été contrôlé par le SPR</w:t>
      </w:r>
      <w:r w:rsidRPr="00FF3F5E">
        <w:rPr>
          <w:rFonts w:ascii="Arial Narrow" w:hAnsi="Arial Narrow" w:cs="Arial Narrow"/>
          <w:sz w:val="22"/>
          <w:szCs w:val="22"/>
        </w:rPr>
        <w:t xml:space="preserve">. </w:t>
      </w:r>
      <w:r>
        <w:rPr>
          <w:rFonts w:ascii="Arial Narrow" w:hAnsi="Arial Narrow" w:cs="Arial Narrow"/>
          <w:sz w:val="22"/>
          <w:szCs w:val="22"/>
        </w:rPr>
        <w:t xml:space="preserve">Le SPR fournira une autorisation de sortie dûment signée. </w:t>
      </w:r>
      <w:r w:rsidRPr="00FF3F5E">
        <w:rPr>
          <w:rFonts w:ascii="Arial Narrow" w:hAnsi="Arial Narrow" w:cs="Arial Narrow"/>
          <w:sz w:val="22"/>
          <w:szCs w:val="22"/>
        </w:rPr>
        <w:t>Dans le cas où la fragilité du matériel biologique contenu, ou le très grand nombre d'échantillons, s'opposerait à ce contrôle, vous devrez proposer au SPR un échantillon "type" ayant été exposé à la plus forte dose délivrée au cours de votre expérience.</w:t>
      </w:r>
      <w:r>
        <w:rPr>
          <w:rFonts w:ascii="Arial Narrow" w:hAnsi="Arial Narrow" w:cs="Arial Narrow"/>
          <w:sz w:val="22"/>
          <w:szCs w:val="22"/>
        </w:rPr>
        <w:t xml:space="preserve"> Pour toute sortie de l’INB de matériel exposé au faisceau</w:t>
      </w:r>
      <w:r w:rsidRPr="00127AD7">
        <w:rPr>
          <w:rFonts w:ascii="Arial Narrow" w:hAnsi="Arial Narrow" w:cs="Arial Narrow"/>
          <w:sz w:val="22"/>
          <w:szCs w:val="22"/>
        </w:rPr>
        <w:t>,</w:t>
      </w:r>
      <w:r w:rsidRPr="009218DD">
        <w:rPr>
          <w:rFonts w:ascii="Arial Narrow" w:hAnsi="Arial Narrow" w:cs="Arial Narrow"/>
          <w:b/>
          <w:bCs/>
          <w:sz w:val="22"/>
          <w:szCs w:val="22"/>
        </w:rPr>
        <w:t xml:space="preserve"> vous engagez votre responsabilité</w:t>
      </w:r>
      <w:r>
        <w:rPr>
          <w:rFonts w:ascii="Arial Narrow" w:hAnsi="Arial Narrow" w:cs="Arial Narrow"/>
          <w:sz w:val="22"/>
          <w:szCs w:val="22"/>
        </w:rPr>
        <w:t xml:space="preserve"> en déclarant que l’institut dans lequel vous transportez vos échantillons </w:t>
      </w:r>
      <w:r w:rsidRPr="009218DD">
        <w:rPr>
          <w:rFonts w:ascii="Arial Narrow" w:hAnsi="Arial Narrow" w:cs="Arial Narrow"/>
          <w:b/>
          <w:bCs/>
          <w:sz w:val="22"/>
          <w:szCs w:val="22"/>
        </w:rPr>
        <w:t xml:space="preserve">dispose </w:t>
      </w:r>
      <w:r>
        <w:rPr>
          <w:rFonts w:ascii="Arial Narrow" w:hAnsi="Arial Narrow" w:cs="Arial Narrow"/>
          <w:b/>
          <w:bCs/>
          <w:sz w:val="22"/>
          <w:szCs w:val="22"/>
        </w:rPr>
        <w:t xml:space="preserve">d’une autorisation de détention des radionucléides en question, </w:t>
      </w:r>
      <w:r w:rsidRPr="009218DD">
        <w:rPr>
          <w:rFonts w:ascii="Arial Narrow" w:hAnsi="Arial Narrow" w:cs="Arial Narrow"/>
          <w:b/>
          <w:bCs/>
          <w:sz w:val="22"/>
          <w:szCs w:val="22"/>
        </w:rPr>
        <w:t xml:space="preserve">d’une filière d’évacuation des déchets </w:t>
      </w:r>
      <w:r>
        <w:rPr>
          <w:rFonts w:ascii="Arial Narrow" w:hAnsi="Arial Narrow" w:cs="Arial Narrow"/>
          <w:b/>
          <w:bCs/>
          <w:sz w:val="22"/>
          <w:szCs w:val="22"/>
        </w:rPr>
        <w:t>radioactifs</w:t>
      </w:r>
      <w:r>
        <w:rPr>
          <w:rFonts w:ascii="Arial Narrow" w:hAnsi="Arial Narrow" w:cs="Arial Narrow"/>
          <w:sz w:val="22"/>
          <w:szCs w:val="22"/>
        </w:rPr>
        <w:t xml:space="preserve"> et qu’il est informé de votre expérimentation. Vous devrez assurer la traçabilité de vos échantillons jusqu’à leurs mises en déchet. </w:t>
      </w:r>
      <w:r w:rsidR="006A5393">
        <w:rPr>
          <w:rFonts w:ascii="Arial Narrow" w:hAnsi="Arial Narrow" w:cs="Arial Narrow"/>
          <w:sz w:val="22"/>
          <w:szCs w:val="22"/>
        </w:rPr>
        <w:t xml:space="preserve">Si votre organisme ne possède pas de filière d’élimination de déchets radioactifs, vous devez renvoyer vos échantillons au GANIL pour leurs mises en déchets. </w:t>
      </w:r>
    </w:p>
    <w:p w:rsidR="00CD2583" w:rsidRDefault="00CD2583" w:rsidP="00FE2CE1">
      <w:pPr>
        <w:jc w:val="both"/>
        <w:rPr>
          <w:rFonts w:ascii="Arial Narrow" w:hAnsi="Arial Narrow" w:cs="Arial Narrow"/>
          <w:sz w:val="22"/>
          <w:szCs w:val="22"/>
        </w:rPr>
      </w:pPr>
    </w:p>
    <w:p w:rsidR="00CD2583" w:rsidRDefault="00CD2583" w:rsidP="00FE2CE1">
      <w:pPr>
        <w:ind w:firstLine="708"/>
        <w:jc w:val="both"/>
        <w:rPr>
          <w:rFonts w:ascii="Arial Narrow" w:hAnsi="Arial Narrow" w:cs="Arial Narrow"/>
          <w:sz w:val="22"/>
          <w:szCs w:val="22"/>
        </w:rPr>
      </w:pPr>
      <w:r w:rsidRPr="00FF3F5E">
        <w:rPr>
          <w:rFonts w:ascii="Arial Narrow" w:hAnsi="Arial Narrow" w:cs="Arial Narrow"/>
          <w:sz w:val="22"/>
          <w:szCs w:val="22"/>
        </w:rPr>
        <w:t xml:space="preserve">Tous les </w:t>
      </w:r>
      <w:r w:rsidRPr="007C0A91">
        <w:rPr>
          <w:rFonts w:ascii="Arial Narrow" w:hAnsi="Arial Narrow" w:cs="Arial Narrow"/>
          <w:b/>
          <w:bCs/>
          <w:sz w:val="22"/>
          <w:szCs w:val="22"/>
        </w:rPr>
        <w:t>marquages utilisant des radioéléments</w:t>
      </w:r>
      <w:r w:rsidRPr="00FF3F5E">
        <w:rPr>
          <w:rFonts w:ascii="Arial Narrow" w:hAnsi="Arial Narrow" w:cs="Arial Narrow"/>
          <w:sz w:val="22"/>
          <w:szCs w:val="22"/>
        </w:rPr>
        <w:t xml:space="preserve"> sont interdits </w:t>
      </w:r>
      <w:r>
        <w:rPr>
          <w:rFonts w:ascii="Arial Narrow" w:hAnsi="Arial Narrow" w:cs="Arial Narrow"/>
          <w:sz w:val="22"/>
          <w:szCs w:val="22"/>
        </w:rPr>
        <w:t>au LARIA.</w:t>
      </w:r>
    </w:p>
    <w:p w:rsidR="00CD2583" w:rsidRDefault="00CD2583" w:rsidP="00995CC5">
      <w:pPr>
        <w:rPr>
          <w:rFonts w:ascii="Arial Narrow" w:hAnsi="Arial Narrow" w:cs="Arial Narrow"/>
          <w:sz w:val="22"/>
          <w:szCs w:val="22"/>
        </w:rPr>
      </w:pPr>
    </w:p>
    <w:p w:rsidR="00CD2583" w:rsidRPr="009526E5" w:rsidRDefault="00CD2583" w:rsidP="00995CC5">
      <w:pPr>
        <w:rPr>
          <w:rFonts w:ascii="Arial Narrow" w:hAnsi="Arial Narrow" w:cs="Arial Narrow"/>
          <w:b/>
          <w:bCs/>
          <w:color w:val="993300"/>
          <w:sz w:val="22"/>
          <w:szCs w:val="22"/>
        </w:rPr>
      </w:pPr>
      <w:r>
        <w:rPr>
          <w:rFonts w:ascii="Arial Narrow" w:hAnsi="Arial Narrow" w:cs="Arial Narrow"/>
          <w:b/>
          <w:bCs/>
          <w:color w:val="993300"/>
          <w:sz w:val="22"/>
          <w:szCs w:val="22"/>
        </w:rPr>
        <w:t>7</w:t>
      </w:r>
      <w:r w:rsidRPr="00344849">
        <w:rPr>
          <w:rFonts w:ascii="Arial Narrow" w:hAnsi="Arial Narrow" w:cs="Arial Narrow"/>
          <w:b/>
          <w:bCs/>
          <w:color w:val="993300"/>
          <w:sz w:val="22"/>
          <w:szCs w:val="22"/>
        </w:rPr>
        <w:t>.</w:t>
      </w:r>
      <w:r w:rsidRPr="00344849">
        <w:rPr>
          <w:rFonts w:ascii="Arial Narrow" w:hAnsi="Arial Narrow" w:cs="Arial Narrow"/>
          <w:b/>
          <w:bCs/>
          <w:color w:val="993300"/>
          <w:sz w:val="22"/>
          <w:szCs w:val="22"/>
        </w:rPr>
        <w:tab/>
      </w:r>
      <w:r>
        <w:rPr>
          <w:rFonts w:ascii="Arial Narrow" w:hAnsi="Arial Narrow" w:cs="Arial Narrow"/>
          <w:b/>
          <w:bCs/>
          <w:color w:val="993300"/>
          <w:sz w:val="22"/>
          <w:szCs w:val="22"/>
        </w:rPr>
        <w:t>Usages</w:t>
      </w:r>
    </w:p>
    <w:p w:rsidR="00CD2583" w:rsidRDefault="00CD2583" w:rsidP="009526E5">
      <w:pPr>
        <w:ind w:firstLine="708"/>
        <w:jc w:val="both"/>
        <w:rPr>
          <w:rFonts w:ascii="Arial Narrow" w:hAnsi="Arial Narrow" w:cs="Arial Narrow"/>
          <w:sz w:val="22"/>
          <w:szCs w:val="22"/>
        </w:rPr>
      </w:pPr>
      <w:r>
        <w:rPr>
          <w:rFonts w:ascii="Arial Narrow" w:hAnsi="Arial Narrow" w:cs="Arial Narrow"/>
          <w:sz w:val="22"/>
          <w:szCs w:val="22"/>
        </w:rPr>
        <w:t xml:space="preserve">Le LARIA est une composante de la plateforme d’accueil CIRIL </w:t>
      </w:r>
      <w:r w:rsidRPr="009E32E3">
        <w:rPr>
          <w:rFonts w:ascii="Arial Narrow" w:hAnsi="Arial Narrow" w:cs="Arial Narrow"/>
          <w:b/>
          <w:bCs/>
          <w:sz w:val="22"/>
          <w:szCs w:val="22"/>
        </w:rPr>
        <w:t xml:space="preserve">et </w:t>
      </w:r>
      <w:r>
        <w:rPr>
          <w:rFonts w:ascii="Arial Narrow" w:hAnsi="Arial Narrow" w:cs="Arial Narrow"/>
          <w:sz w:val="22"/>
          <w:szCs w:val="22"/>
        </w:rPr>
        <w:t xml:space="preserve">un laboratoire de recherche. Si le matériel de la plateforme, clairement identifié, est à la disposition des expérimentateurs, </w:t>
      </w:r>
      <w:r w:rsidRPr="009218DD">
        <w:rPr>
          <w:rFonts w:ascii="Arial Narrow" w:hAnsi="Arial Narrow" w:cs="Arial Narrow"/>
          <w:b/>
          <w:bCs/>
          <w:sz w:val="22"/>
          <w:szCs w:val="22"/>
        </w:rPr>
        <w:t>il est interdit d’utiliser le matériel du laboratoire sans une autorisation spécifique</w:t>
      </w:r>
      <w:r>
        <w:rPr>
          <w:rFonts w:ascii="Arial Narrow" w:hAnsi="Arial Narrow" w:cs="Arial Narrow"/>
          <w:sz w:val="22"/>
          <w:szCs w:val="22"/>
        </w:rPr>
        <w:t xml:space="preserve"> délivrée par François CHEVALIER ou Yannick SAINTIGNY, chercheurs titulaires du LARIA.</w:t>
      </w:r>
    </w:p>
    <w:p w:rsidR="00CD2583" w:rsidRDefault="00CD2583" w:rsidP="009218DD">
      <w:pPr>
        <w:jc w:val="both"/>
        <w:rPr>
          <w:rFonts w:ascii="Arial Narrow" w:hAnsi="Arial Narrow" w:cs="Arial Narrow"/>
          <w:sz w:val="22"/>
          <w:szCs w:val="22"/>
        </w:rPr>
      </w:pPr>
    </w:p>
    <w:p w:rsidR="00CD2583" w:rsidRPr="007D55F0" w:rsidRDefault="00CD2583" w:rsidP="009218DD">
      <w:pPr>
        <w:jc w:val="both"/>
        <w:rPr>
          <w:rFonts w:ascii="Arial Narrow" w:hAnsi="Arial Narrow" w:cs="Arial Narrow"/>
          <w:b/>
          <w:bCs/>
          <w:sz w:val="22"/>
          <w:szCs w:val="22"/>
        </w:rPr>
      </w:pPr>
      <w:r w:rsidRPr="007D55F0">
        <w:rPr>
          <w:rFonts w:ascii="Arial Narrow" w:hAnsi="Arial Narrow" w:cs="Arial Narrow"/>
          <w:b/>
          <w:bCs/>
          <w:sz w:val="22"/>
          <w:szCs w:val="22"/>
        </w:rPr>
        <w:t xml:space="preserve">Tout manquement mettant en danger la sécurité </w:t>
      </w:r>
      <w:r>
        <w:rPr>
          <w:rFonts w:ascii="Arial Narrow" w:hAnsi="Arial Narrow" w:cs="Arial Narrow"/>
          <w:b/>
          <w:bCs/>
          <w:sz w:val="22"/>
          <w:szCs w:val="22"/>
        </w:rPr>
        <w:t>ou la santé des expérimentateurs, les</w:t>
      </w:r>
      <w:r w:rsidRPr="007D55F0">
        <w:rPr>
          <w:rFonts w:ascii="Arial Narrow" w:hAnsi="Arial Narrow" w:cs="Arial Narrow"/>
          <w:b/>
          <w:bCs/>
          <w:sz w:val="22"/>
          <w:szCs w:val="22"/>
        </w:rPr>
        <w:t xml:space="preserve"> installations ou encore compromettant les expérimentations des autres utilisateurs pourra conduire à l’arrêt immédiat de l’expérimentation.</w:t>
      </w:r>
    </w:p>
    <w:p w:rsidR="00CD2583" w:rsidRDefault="00CD2583" w:rsidP="00995CC5">
      <w:pPr>
        <w:rPr>
          <w:rFonts w:ascii="Arial Narrow" w:hAnsi="Arial Narrow" w:cs="Arial Narrow"/>
          <w:sz w:val="22"/>
          <w:szCs w:val="22"/>
        </w:rPr>
      </w:pPr>
    </w:p>
    <w:p w:rsidR="007A2DFC" w:rsidRDefault="007A2DFC" w:rsidP="00995CC5">
      <w:pPr>
        <w:rPr>
          <w:rFonts w:ascii="Arial Narrow" w:hAnsi="Arial Narrow" w:cs="Arial Narrow"/>
          <w:sz w:val="22"/>
          <w:szCs w:val="22"/>
        </w:rPr>
      </w:pPr>
    </w:p>
    <w:p w:rsidR="00CD2583" w:rsidRPr="00FF3F5E" w:rsidRDefault="00CD2583" w:rsidP="00995CC5">
      <w:pPr>
        <w:rPr>
          <w:rFonts w:ascii="Arial Narrow" w:hAnsi="Arial Narrow" w:cs="Arial Narrow"/>
          <w:sz w:val="22"/>
          <w:szCs w:val="22"/>
        </w:rPr>
      </w:pPr>
    </w:p>
    <w:p w:rsidR="00CD2583" w:rsidRPr="00FF3F5E" w:rsidRDefault="00CD2583" w:rsidP="00344849">
      <w:pPr>
        <w:rPr>
          <w:rFonts w:ascii="Arial Narrow" w:hAnsi="Arial Narrow" w:cs="Arial Narrow"/>
          <w:sz w:val="22"/>
          <w:szCs w:val="22"/>
        </w:rPr>
      </w:pPr>
      <w:r w:rsidRPr="00FF3F5E">
        <w:rPr>
          <w:rFonts w:ascii="Arial Narrow" w:hAnsi="Arial Narrow" w:cs="Arial Narrow"/>
          <w:sz w:val="22"/>
          <w:szCs w:val="22"/>
        </w:rPr>
        <w:t>Date</w:t>
      </w:r>
      <w:r w:rsidRPr="00FF3F5E">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N° expérience</w:t>
      </w:r>
      <w:r>
        <w:rPr>
          <w:rFonts w:ascii="Arial Narrow" w:hAnsi="Arial Narrow" w:cs="Arial Narrow"/>
          <w:sz w:val="22"/>
          <w:szCs w:val="22"/>
        </w:rPr>
        <w:tab/>
      </w:r>
      <w:r>
        <w:rPr>
          <w:rFonts w:ascii="Arial Narrow" w:hAnsi="Arial Narrow" w:cs="Arial Narrow"/>
          <w:sz w:val="22"/>
          <w:szCs w:val="22"/>
        </w:rPr>
        <w:tab/>
        <w:t>Nom</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Signature</w:t>
      </w:r>
    </w:p>
    <w:p w:rsidR="00CD2583" w:rsidRPr="002149E1" w:rsidRDefault="00CD2583" w:rsidP="002326B6">
      <w:pPr>
        <w:ind w:left="6372" w:firstLine="708"/>
      </w:pPr>
    </w:p>
    <w:sectPr w:rsidR="00CD2583" w:rsidRPr="002149E1" w:rsidSect="006E07DD">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A4E" w:rsidRDefault="00731A4E">
      <w:r>
        <w:separator/>
      </w:r>
    </w:p>
  </w:endnote>
  <w:endnote w:type="continuationSeparator" w:id="0">
    <w:p w:rsidR="00731A4E" w:rsidRDefault="00731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EF" w:rsidRPr="00995CC5" w:rsidRDefault="006C41EF" w:rsidP="00995CC5">
    <w:pPr>
      <w:pStyle w:val="En-tte"/>
      <w:rPr>
        <w:rFonts w:ascii="Arial Narrow" w:hAnsi="Arial Narrow" w:cs="Arial Narrow"/>
        <w:sz w:val="18"/>
        <w:szCs w:val="18"/>
      </w:rPr>
    </w:pPr>
    <w:r w:rsidRPr="00995CC5">
      <w:rPr>
        <w:rFonts w:ascii="Arial Narrow" w:hAnsi="Arial Narrow" w:cs="Arial Narrow"/>
        <w:color w:val="666699"/>
        <w:sz w:val="18"/>
        <w:szCs w:val="18"/>
      </w:rPr>
      <w:t xml:space="preserve">Rédacteurs : Quentin LEGRAND - Yannick SAINTIGNY.      Vérificateurs : Florent DURANTEL - </w:t>
    </w:r>
    <w:r>
      <w:rPr>
        <w:rFonts w:ascii="Arial Narrow" w:hAnsi="Arial Narrow" w:cs="Arial Narrow"/>
        <w:color w:val="666699"/>
        <w:sz w:val="18"/>
        <w:szCs w:val="18"/>
      </w:rPr>
      <w:t>Amine CASSIMI</w:t>
    </w:r>
    <w:r w:rsidRPr="00995CC5">
      <w:rPr>
        <w:rFonts w:ascii="Arial Narrow" w:hAnsi="Arial Narrow" w:cs="Arial Narrow"/>
        <w:sz w:val="18"/>
        <w:szCs w:val="18"/>
      </w:rPr>
      <w:tab/>
    </w:r>
    <w:r w:rsidRPr="00995CC5">
      <w:rPr>
        <w:rFonts w:ascii="Arial Narrow" w:hAnsi="Arial Narrow" w:cs="Arial Narrow"/>
        <w:sz w:val="18"/>
        <w:szCs w:val="18"/>
      </w:rPr>
      <w:tab/>
    </w:r>
    <w:r w:rsidRPr="00995CC5">
      <w:rPr>
        <w:rFonts w:ascii="Arial Narrow" w:hAnsi="Arial Narrow" w:cs="Arial Narrow"/>
        <w:i/>
        <w:iCs/>
        <w:sz w:val="18"/>
        <w:szCs w:val="18"/>
      </w:rPr>
      <w:t xml:space="preserve">page </w:t>
    </w:r>
    <w:r w:rsidR="00DE0B60" w:rsidRPr="00995CC5">
      <w:rPr>
        <w:rStyle w:val="Numrodepage"/>
        <w:rFonts w:ascii="Arial Narrow" w:hAnsi="Arial Narrow" w:cs="Arial Narrow"/>
        <w:i/>
        <w:iCs/>
        <w:sz w:val="18"/>
        <w:szCs w:val="18"/>
      </w:rPr>
      <w:fldChar w:fldCharType="begin"/>
    </w:r>
    <w:r w:rsidRPr="00995CC5">
      <w:rPr>
        <w:rStyle w:val="Numrodepage"/>
        <w:rFonts w:ascii="Arial Narrow" w:hAnsi="Arial Narrow" w:cs="Arial Narrow"/>
        <w:i/>
        <w:iCs/>
        <w:sz w:val="18"/>
        <w:szCs w:val="18"/>
      </w:rPr>
      <w:instrText xml:space="preserve"> PAGE </w:instrText>
    </w:r>
    <w:r w:rsidR="00DE0B60" w:rsidRPr="00995CC5">
      <w:rPr>
        <w:rStyle w:val="Numrodepage"/>
        <w:rFonts w:ascii="Arial Narrow" w:hAnsi="Arial Narrow" w:cs="Arial Narrow"/>
        <w:i/>
        <w:iCs/>
        <w:sz w:val="18"/>
        <w:szCs w:val="18"/>
      </w:rPr>
      <w:fldChar w:fldCharType="separate"/>
    </w:r>
    <w:r w:rsidR="007A2DFC">
      <w:rPr>
        <w:rStyle w:val="Numrodepage"/>
        <w:rFonts w:ascii="Arial Narrow" w:hAnsi="Arial Narrow" w:cs="Arial Narrow"/>
        <w:i/>
        <w:iCs/>
        <w:noProof/>
        <w:sz w:val="18"/>
        <w:szCs w:val="18"/>
      </w:rPr>
      <w:t>1</w:t>
    </w:r>
    <w:r w:rsidR="00DE0B60" w:rsidRPr="00995CC5">
      <w:rPr>
        <w:rStyle w:val="Numrodepage"/>
        <w:rFonts w:ascii="Arial Narrow" w:hAnsi="Arial Narrow" w:cs="Arial Narrow"/>
        <w:i/>
        <w:iCs/>
        <w:sz w:val="18"/>
        <w:szCs w:val="18"/>
      </w:rPr>
      <w:fldChar w:fldCharType="end"/>
    </w:r>
    <w:r w:rsidRPr="00995CC5">
      <w:rPr>
        <w:rStyle w:val="Numrodepage"/>
        <w:rFonts w:ascii="Arial Narrow" w:hAnsi="Arial Narrow" w:cs="Arial Narrow"/>
        <w:i/>
        <w:iCs/>
        <w:sz w:val="18"/>
        <w:szCs w:val="18"/>
      </w:rPr>
      <w:t>/</w:t>
    </w:r>
    <w:r w:rsidR="00DE0B60" w:rsidRPr="00995CC5">
      <w:rPr>
        <w:rStyle w:val="Numrodepage"/>
        <w:rFonts w:ascii="Arial Narrow" w:hAnsi="Arial Narrow" w:cs="Arial Narrow"/>
        <w:i/>
        <w:iCs/>
        <w:sz w:val="18"/>
        <w:szCs w:val="18"/>
      </w:rPr>
      <w:fldChar w:fldCharType="begin"/>
    </w:r>
    <w:r w:rsidRPr="00995CC5">
      <w:rPr>
        <w:rStyle w:val="Numrodepage"/>
        <w:rFonts w:ascii="Arial Narrow" w:hAnsi="Arial Narrow" w:cs="Arial Narrow"/>
        <w:i/>
        <w:iCs/>
        <w:sz w:val="18"/>
        <w:szCs w:val="18"/>
      </w:rPr>
      <w:instrText xml:space="preserve"> NUMPAGES </w:instrText>
    </w:r>
    <w:r w:rsidR="00DE0B60" w:rsidRPr="00995CC5">
      <w:rPr>
        <w:rStyle w:val="Numrodepage"/>
        <w:rFonts w:ascii="Arial Narrow" w:hAnsi="Arial Narrow" w:cs="Arial Narrow"/>
        <w:i/>
        <w:iCs/>
        <w:sz w:val="18"/>
        <w:szCs w:val="18"/>
      </w:rPr>
      <w:fldChar w:fldCharType="separate"/>
    </w:r>
    <w:r w:rsidR="007A2DFC">
      <w:rPr>
        <w:rStyle w:val="Numrodepage"/>
        <w:rFonts w:ascii="Arial Narrow" w:hAnsi="Arial Narrow" w:cs="Arial Narrow"/>
        <w:i/>
        <w:iCs/>
        <w:noProof/>
        <w:sz w:val="18"/>
        <w:szCs w:val="18"/>
      </w:rPr>
      <w:t>2</w:t>
    </w:r>
    <w:r w:rsidR="00DE0B60" w:rsidRPr="00995CC5">
      <w:rPr>
        <w:rStyle w:val="Numrodepage"/>
        <w:rFonts w:ascii="Arial Narrow" w:hAnsi="Arial Narrow" w:cs="Arial Narrow"/>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A4E" w:rsidRDefault="00731A4E">
      <w:r>
        <w:separator/>
      </w:r>
    </w:p>
  </w:footnote>
  <w:footnote w:type="continuationSeparator" w:id="0">
    <w:p w:rsidR="00731A4E" w:rsidRDefault="00731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509"/>
      <w:gridCol w:w="5571"/>
      <w:gridCol w:w="2479"/>
    </w:tblGrid>
    <w:tr w:rsidR="006C41EF" w:rsidRPr="00C264C4">
      <w:trPr>
        <w:trHeight w:val="556"/>
        <w:jc w:val="center"/>
      </w:trPr>
      <w:tc>
        <w:tcPr>
          <w:tcW w:w="2509" w:type="dxa"/>
          <w:vMerge w:val="restart"/>
          <w:vAlign w:val="center"/>
        </w:tcPr>
        <w:p w:rsidR="006C41EF" w:rsidRPr="00534EC6" w:rsidRDefault="006C41EF" w:rsidP="00C42916">
          <w:pPr>
            <w:jc w:val="center"/>
          </w:pPr>
          <w:r>
            <w:rPr>
              <w:noProof/>
            </w:rPr>
            <w:drawing>
              <wp:inline distT="0" distB="0" distL="0" distR="0">
                <wp:extent cx="1371600" cy="532765"/>
                <wp:effectExtent l="19050" t="0" r="0" b="0"/>
                <wp:docPr id="1" name="Image 1" descr="lettr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ttre haut"/>
                        <pic:cNvPicPr>
                          <a:picLocks noChangeAspect="1" noChangeArrowheads="1"/>
                        </pic:cNvPicPr>
                      </pic:nvPicPr>
                      <pic:blipFill>
                        <a:blip r:embed="rId1"/>
                        <a:srcRect/>
                        <a:stretch>
                          <a:fillRect/>
                        </a:stretch>
                      </pic:blipFill>
                      <pic:spPr bwMode="auto">
                        <a:xfrm>
                          <a:off x="0" y="0"/>
                          <a:ext cx="1371600" cy="532765"/>
                        </a:xfrm>
                        <a:prstGeom prst="rect">
                          <a:avLst/>
                        </a:prstGeom>
                        <a:noFill/>
                        <a:ln w="9525">
                          <a:noFill/>
                          <a:miter lim="800000"/>
                          <a:headEnd/>
                          <a:tailEnd/>
                        </a:ln>
                      </pic:spPr>
                    </pic:pic>
                  </a:graphicData>
                </a:graphic>
              </wp:inline>
            </w:drawing>
          </w:r>
        </w:p>
      </w:tc>
      <w:tc>
        <w:tcPr>
          <w:tcW w:w="5571" w:type="dxa"/>
          <w:vMerge w:val="restart"/>
        </w:tcPr>
        <w:p w:rsidR="006C41EF" w:rsidRDefault="006C41EF" w:rsidP="00D80FA7">
          <w:pPr>
            <w:pStyle w:val="En-tte"/>
            <w:jc w:val="center"/>
            <w:rPr>
              <w:rFonts w:ascii="Arial Narrow" w:hAnsi="Arial Narrow" w:cs="Arial Narrow"/>
              <w:b/>
              <w:bCs/>
              <w:sz w:val="32"/>
              <w:szCs w:val="32"/>
            </w:rPr>
          </w:pPr>
          <w:r>
            <w:rPr>
              <w:rFonts w:ascii="Arial Narrow" w:hAnsi="Arial Narrow" w:cs="Arial Narrow"/>
              <w:b/>
              <w:bCs/>
              <w:sz w:val="32"/>
              <w:szCs w:val="32"/>
            </w:rPr>
            <w:t>Cellule QSE</w:t>
          </w:r>
        </w:p>
        <w:p w:rsidR="006C41EF" w:rsidRDefault="006C41EF" w:rsidP="00D80FA7">
          <w:pPr>
            <w:pStyle w:val="En-tte"/>
            <w:jc w:val="center"/>
            <w:rPr>
              <w:rFonts w:ascii="Arial Narrow" w:hAnsi="Arial Narrow" w:cs="Arial Narrow"/>
              <w:b/>
              <w:bCs/>
              <w:sz w:val="32"/>
              <w:szCs w:val="32"/>
            </w:rPr>
          </w:pPr>
          <w:r>
            <w:rPr>
              <w:rFonts w:ascii="Arial Narrow" w:hAnsi="Arial Narrow" w:cs="Arial Narrow"/>
              <w:b/>
              <w:bCs/>
              <w:sz w:val="32"/>
              <w:szCs w:val="32"/>
            </w:rPr>
            <w:t>Expériences de Radiobiologie</w:t>
          </w:r>
        </w:p>
        <w:p w:rsidR="006C41EF" w:rsidRPr="009E5C84" w:rsidRDefault="006C41EF" w:rsidP="00C42916">
          <w:pPr>
            <w:pStyle w:val="En-tte"/>
            <w:jc w:val="center"/>
            <w:rPr>
              <w:rFonts w:ascii="Arial Narrow" w:hAnsi="Arial Narrow" w:cs="Arial Narrow"/>
              <w:sz w:val="16"/>
              <w:szCs w:val="16"/>
            </w:rPr>
          </w:pPr>
          <w:r w:rsidRPr="009E5C84">
            <w:rPr>
              <w:rFonts w:ascii="Arial Narrow" w:hAnsi="Arial Narrow" w:cs="Arial Narrow"/>
              <w:sz w:val="16"/>
              <w:szCs w:val="16"/>
            </w:rPr>
            <w:t xml:space="preserve">CEA/DSM – CNRS/INP – ENSICAEN – UCBN </w:t>
          </w:r>
        </w:p>
        <w:p w:rsidR="006C41EF" w:rsidRPr="009E5C84" w:rsidRDefault="006C41EF" w:rsidP="00C42916">
          <w:pPr>
            <w:pStyle w:val="En-tte"/>
            <w:jc w:val="center"/>
            <w:rPr>
              <w:rFonts w:ascii="Arial Narrow" w:hAnsi="Arial Narrow" w:cs="Arial Narrow"/>
              <w:b/>
              <w:bCs/>
              <w:sz w:val="32"/>
              <w:szCs w:val="32"/>
            </w:rPr>
          </w:pPr>
          <w:r w:rsidRPr="009E5C84">
            <w:rPr>
              <w:rFonts w:ascii="Arial Narrow" w:hAnsi="Arial Narrow" w:cs="Arial Narrow"/>
              <w:sz w:val="16"/>
              <w:szCs w:val="16"/>
            </w:rPr>
            <w:t>CEA/DSV - IRCM - LARIA</w:t>
          </w:r>
        </w:p>
      </w:tc>
      <w:tc>
        <w:tcPr>
          <w:tcW w:w="2479" w:type="dxa"/>
          <w:shd w:val="clear" w:color="auto" w:fill="F3F3F3"/>
          <w:vAlign w:val="center"/>
        </w:tcPr>
        <w:p w:rsidR="006C41EF" w:rsidRPr="00534EC6" w:rsidRDefault="006C41EF" w:rsidP="00D80FA7">
          <w:pPr>
            <w:pStyle w:val="En-tte"/>
            <w:jc w:val="center"/>
            <w:rPr>
              <w:rFonts w:ascii="Arial Narrow" w:hAnsi="Arial Narrow" w:cs="Arial Narrow"/>
              <w:b/>
              <w:bCs/>
              <w:sz w:val="32"/>
              <w:szCs w:val="32"/>
            </w:rPr>
          </w:pPr>
          <w:r w:rsidRPr="00605D28">
            <w:rPr>
              <w:rFonts w:ascii="Arial Narrow" w:hAnsi="Arial Narrow" w:cs="Arial Narrow"/>
              <w:b/>
              <w:bCs/>
              <w:outline/>
              <w:sz w:val="32"/>
              <w:szCs w:val="32"/>
            </w:rPr>
            <w:t>FORMULAIRE</w:t>
          </w:r>
        </w:p>
      </w:tc>
    </w:tr>
    <w:tr w:rsidR="006C41EF" w:rsidRPr="00C264C4">
      <w:trPr>
        <w:trHeight w:val="500"/>
        <w:jc w:val="center"/>
      </w:trPr>
      <w:tc>
        <w:tcPr>
          <w:tcW w:w="2509" w:type="dxa"/>
          <w:vMerge/>
          <w:vAlign w:val="center"/>
        </w:tcPr>
        <w:p w:rsidR="006C41EF" w:rsidRPr="006B583B" w:rsidRDefault="006C41EF" w:rsidP="00D80FA7">
          <w:pPr>
            <w:pStyle w:val="En-tte"/>
            <w:jc w:val="center"/>
            <w:rPr>
              <w:rFonts w:ascii="Arial Narrow" w:hAnsi="Arial Narrow" w:cs="Arial Narrow"/>
              <w:color w:val="808080"/>
            </w:rPr>
          </w:pPr>
        </w:p>
      </w:tc>
      <w:tc>
        <w:tcPr>
          <w:tcW w:w="5571" w:type="dxa"/>
          <w:vMerge/>
        </w:tcPr>
        <w:p w:rsidR="006C41EF" w:rsidRPr="00C264C4" w:rsidRDefault="006C41EF" w:rsidP="00D80FA7">
          <w:pPr>
            <w:pStyle w:val="En-tte"/>
            <w:jc w:val="center"/>
            <w:rPr>
              <w:rFonts w:ascii="Arial Narrow" w:hAnsi="Arial Narrow" w:cs="Arial Narrow"/>
            </w:rPr>
          </w:pPr>
        </w:p>
      </w:tc>
      <w:tc>
        <w:tcPr>
          <w:tcW w:w="2479" w:type="dxa"/>
          <w:vAlign w:val="center"/>
        </w:tcPr>
        <w:p w:rsidR="006C41EF" w:rsidRPr="007D6AF9" w:rsidRDefault="006C41EF" w:rsidP="00D6721E">
          <w:pPr>
            <w:pStyle w:val="En-tte"/>
            <w:jc w:val="center"/>
            <w:rPr>
              <w:rFonts w:ascii="Arial Narrow" w:hAnsi="Arial Narrow" w:cs="Arial Narrow"/>
            </w:rPr>
          </w:pPr>
          <w:r>
            <w:rPr>
              <w:rFonts w:ascii="Arial Narrow" w:hAnsi="Arial Narrow" w:cs="Arial Narrow"/>
              <w:sz w:val="22"/>
              <w:szCs w:val="22"/>
            </w:rPr>
            <w:t xml:space="preserve">Issue </w:t>
          </w:r>
          <w:r w:rsidR="00D6721E">
            <w:rPr>
              <w:rFonts w:ascii="Arial Narrow" w:hAnsi="Arial Narrow" w:cs="Arial Narrow"/>
              <w:sz w:val="22"/>
              <w:szCs w:val="22"/>
            </w:rPr>
            <w:t>des processus</w:t>
          </w:r>
          <w:r>
            <w:rPr>
              <w:rFonts w:ascii="Arial Narrow" w:hAnsi="Arial Narrow" w:cs="Arial Narrow"/>
              <w:sz w:val="22"/>
              <w:szCs w:val="22"/>
            </w:rPr>
            <w:t xml:space="preserve"> QSE</w:t>
          </w:r>
          <w:r w:rsidR="00D6721E">
            <w:rPr>
              <w:rFonts w:ascii="Arial Narrow" w:hAnsi="Arial Narrow" w:cs="Arial Narrow"/>
            </w:rPr>
            <w:t xml:space="preserve">, </w:t>
          </w:r>
          <w:r w:rsidR="00D6721E" w:rsidRPr="00D6721E">
            <w:rPr>
              <w:rFonts w:ascii="Arial Narrow" w:hAnsi="Arial Narrow" w:cs="Arial Narrow"/>
              <w:sz w:val="22"/>
              <w:szCs w:val="22"/>
            </w:rPr>
            <w:t>LARIA et CIRIL</w:t>
          </w:r>
        </w:p>
      </w:tc>
    </w:tr>
    <w:tr w:rsidR="006C41EF" w:rsidRPr="00C264C4">
      <w:trPr>
        <w:jc w:val="center"/>
      </w:trPr>
      <w:tc>
        <w:tcPr>
          <w:tcW w:w="2509" w:type="dxa"/>
          <w:vAlign w:val="center"/>
        </w:tcPr>
        <w:p w:rsidR="006C41EF" w:rsidRPr="00C42916" w:rsidRDefault="006C41EF" w:rsidP="00C42916">
          <w:pPr>
            <w:pStyle w:val="En-tte"/>
            <w:jc w:val="center"/>
            <w:rPr>
              <w:rFonts w:ascii="Arial Narrow" w:hAnsi="Arial Narrow" w:cs="Arial Narrow"/>
              <w:lang w:val="en-GB"/>
            </w:rPr>
          </w:pPr>
          <w:proofErr w:type="spellStart"/>
          <w:r w:rsidRPr="00253ABD">
            <w:rPr>
              <w:rFonts w:ascii="Arial Narrow" w:hAnsi="Arial Narrow" w:cs="Arial Narrow"/>
              <w:sz w:val="22"/>
              <w:szCs w:val="22"/>
              <w:lang w:val="en-GB"/>
            </w:rPr>
            <w:t>Réf</w:t>
          </w:r>
          <w:proofErr w:type="spellEnd"/>
          <w:r w:rsidRPr="00253ABD">
            <w:rPr>
              <w:rFonts w:ascii="Arial Narrow" w:hAnsi="Arial Narrow" w:cs="Arial Narrow"/>
              <w:sz w:val="22"/>
              <w:szCs w:val="22"/>
              <w:lang w:val="en-GB"/>
            </w:rPr>
            <w:t xml:space="preserve">. </w:t>
          </w:r>
          <w:r>
            <w:rPr>
              <w:rFonts w:ascii="Arial Narrow" w:hAnsi="Arial Narrow" w:cs="Arial Narrow"/>
              <w:sz w:val="22"/>
              <w:szCs w:val="22"/>
              <w:lang w:val="en-GB"/>
            </w:rPr>
            <w:t>CIMAP</w:t>
          </w:r>
          <w:r w:rsidRPr="00253ABD">
            <w:rPr>
              <w:rFonts w:ascii="Arial Narrow" w:hAnsi="Arial Narrow" w:cs="Arial Narrow"/>
              <w:sz w:val="22"/>
              <w:szCs w:val="22"/>
              <w:lang w:val="en-GB"/>
            </w:rPr>
            <w:t>-</w:t>
          </w:r>
          <w:r>
            <w:rPr>
              <w:rFonts w:ascii="Arial Narrow" w:hAnsi="Arial Narrow" w:cs="Arial Narrow"/>
              <w:sz w:val="22"/>
              <w:szCs w:val="22"/>
              <w:lang w:val="en-GB"/>
            </w:rPr>
            <w:t>FORM</w:t>
          </w:r>
          <w:r w:rsidRPr="00253ABD">
            <w:rPr>
              <w:rFonts w:ascii="Arial Narrow" w:hAnsi="Arial Narrow" w:cs="Arial Narrow"/>
              <w:sz w:val="22"/>
              <w:szCs w:val="22"/>
              <w:lang w:val="en-GB"/>
            </w:rPr>
            <w:t>-</w:t>
          </w:r>
          <w:r>
            <w:rPr>
              <w:rFonts w:ascii="Arial Narrow" w:hAnsi="Arial Narrow" w:cs="Arial Narrow"/>
              <w:sz w:val="22"/>
              <w:szCs w:val="22"/>
              <w:lang w:val="en-GB"/>
            </w:rPr>
            <w:t>QSE</w:t>
          </w:r>
          <w:r w:rsidRPr="00253ABD">
            <w:rPr>
              <w:rFonts w:ascii="Arial Narrow" w:hAnsi="Arial Narrow" w:cs="Arial Narrow"/>
              <w:sz w:val="22"/>
              <w:szCs w:val="22"/>
              <w:lang w:val="en-GB"/>
            </w:rPr>
            <w:t>-</w:t>
          </w:r>
          <w:r>
            <w:rPr>
              <w:rFonts w:ascii="Arial Narrow" w:hAnsi="Arial Narrow" w:cs="Arial Narrow"/>
              <w:sz w:val="22"/>
              <w:szCs w:val="22"/>
              <w:lang w:val="en-GB"/>
            </w:rPr>
            <w:t>18</w:t>
          </w:r>
        </w:p>
      </w:tc>
      <w:tc>
        <w:tcPr>
          <w:tcW w:w="5571" w:type="dxa"/>
          <w:vAlign w:val="center"/>
        </w:tcPr>
        <w:p w:rsidR="006C41EF" w:rsidRPr="00D975C0" w:rsidRDefault="006C41EF" w:rsidP="00C42916">
          <w:pPr>
            <w:pStyle w:val="En-tte"/>
            <w:jc w:val="center"/>
            <w:rPr>
              <w:rFonts w:ascii="Arial Narrow" w:hAnsi="Arial Narrow" w:cs="Arial Narrow"/>
              <w:b/>
              <w:bCs/>
              <w:sz w:val="32"/>
              <w:szCs w:val="32"/>
            </w:rPr>
          </w:pPr>
          <w:r>
            <w:rPr>
              <w:rFonts w:ascii="Arial" w:hAnsi="Arial" w:cs="Arial"/>
              <w:b/>
              <w:bCs/>
              <w:sz w:val="28"/>
              <w:szCs w:val="28"/>
            </w:rPr>
            <w:t>Charte de l’expérimentateur</w:t>
          </w:r>
        </w:p>
      </w:tc>
      <w:tc>
        <w:tcPr>
          <w:tcW w:w="2479" w:type="dxa"/>
          <w:vAlign w:val="center"/>
        </w:tcPr>
        <w:p w:rsidR="006C41EF" w:rsidRPr="007D6AF9" w:rsidRDefault="006C41EF" w:rsidP="00D80FA7">
          <w:pPr>
            <w:pStyle w:val="En-tte"/>
            <w:rPr>
              <w:rFonts w:ascii="Arial Narrow" w:hAnsi="Arial Narrow" w:cs="Arial Narrow"/>
            </w:rPr>
          </w:pPr>
          <w:r w:rsidRPr="007D6AF9">
            <w:rPr>
              <w:rFonts w:ascii="Arial Narrow" w:hAnsi="Arial Narrow" w:cs="Arial Narrow"/>
              <w:sz w:val="22"/>
              <w:szCs w:val="22"/>
            </w:rPr>
            <w:t>Date</w:t>
          </w:r>
          <w:r>
            <w:rPr>
              <w:rFonts w:ascii="Arial Narrow" w:hAnsi="Arial Narrow" w:cs="Arial Narrow"/>
              <w:sz w:val="22"/>
              <w:szCs w:val="22"/>
            </w:rPr>
            <w:t xml:space="preserve"> de création : Juin 2013</w:t>
          </w:r>
        </w:p>
        <w:p w:rsidR="006C41EF" w:rsidRPr="007D6AF9" w:rsidRDefault="00520AFB" w:rsidP="00520AFB">
          <w:pPr>
            <w:pStyle w:val="En-tte"/>
            <w:rPr>
              <w:rFonts w:ascii="Arial Narrow" w:hAnsi="Arial Narrow" w:cs="Arial Narrow"/>
            </w:rPr>
          </w:pPr>
          <w:r>
            <w:rPr>
              <w:rFonts w:ascii="Arial Narrow" w:hAnsi="Arial Narrow" w:cs="Arial Narrow"/>
              <w:sz w:val="22"/>
              <w:szCs w:val="22"/>
            </w:rPr>
            <w:t>Version 3</w:t>
          </w:r>
          <w:r w:rsidR="006C41EF">
            <w:rPr>
              <w:rFonts w:ascii="Arial Narrow" w:hAnsi="Arial Narrow" w:cs="Arial Narrow"/>
              <w:sz w:val="22"/>
              <w:szCs w:val="22"/>
            </w:rPr>
            <w:t xml:space="preserve">.0  </w:t>
          </w:r>
          <w:proofErr w:type="spellStart"/>
          <w:r>
            <w:rPr>
              <w:rFonts w:ascii="Arial Narrow" w:hAnsi="Arial Narrow" w:cs="Arial Narrow"/>
              <w:sz w:val="22"/>
              <w:szCs w:val="22"/>
            </w:rPr>
            <w:t>Oct</w:t>
          </w:r>
          <w:proofErr w:type="spellEnd"/>
          <w:r>
            <w:rPr>
              <w:rFonts w:ascii="Arial Narrow" w:hAnsi="Arial Narrow" w:cs="Arial Narrow"/>
              <w:sz w:val="22"/>
              <w:szCs w:val="22"/>
            </w:rPr>
            <w:t xml:space="preserve"> 2017</w:t>
          </w:r>
        </w:p>
      </w:tc>
    </w:tr>
  </w:tbl>
  <w:p w:rsidR="006C41EF" w:rsidRDefault="006C41E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A369A"/>
    <w:multiLevelType w:val="hybridMultilevel"/>
    <w:tmpl w:val="03542F9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71B44A87"/>
    <w:multiLevelType w:val="hybridMultilevel"/>
    <w:tmpl w:val="5CEAD7DA"/>
    <w:lvl w:ilvl="0" w:tplc="8E189AA6">
      <w:numFmt w:val="bullet"/>
      <w:lvlText w:val="-"/>
      <w:lvlJc w:val="left"/>
      <w:pPr>
        <w:ind w:left="1065" w:hanging="360"/>
      </w:pPr>
      <w:rPr>
        <w:rFonts w:ascii="Arial Narrow" w:eastAsia="Times New Roman" w:hAnsi="Arial Narrow"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cs="Wingdings" w:hint="default"/>
      </w:rPr>
    </w:lvl>
    <w:lvl w:ilvl="3" w:tplc="040C0001">
      <w:start w:val="1"/>
      <w:numFmt w:val="bullet"/>
      <w:lvlText w:val=""/>
      <w:lvlJc w:val="left"/>
      <w:pPr>
        <w:ind w:left="3225" w:hanging="360"/>
      </w:pPr>
      <w:rPr>
        <w:rFonts w:ascii="Symbol" w:hAnsi="Symbol" w:cs="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cs="Wingdings" w:hint="default"/>
      </w:rPr>
    </w:lvl>
    <w:lvl w:ilvl="6" w:tplc="040C0001">
      <w:start w:val="1"/>
      <w:numFmt w:val="bullet"/>
      <w:lvlText w:val=""/>
      <w:lvlJc w:val="left"/>
      <w:pPr>
        <w:ind w:left="5385" w:hanging="360"/>
      </w:pPr>
      <w:rPr>
        <w:rFonts w:ascii="Symbol" w:hAnsi="Symbol" w:cs="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isplayBackgroundShape/>
  <w:embedSystemFonts/>
  <w:proofState w:spelling="clean" w:grammar="clean"/>
  <w:defaultTabStop w:val="708"/>
  <w:hyphenationZone w:val="425"/>
  <w:doNotHyphenateCaps/>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rsids>
    <w:rsidRoot w:val="006E07DD"/>
    <w:rsid w:val="000200F0"/>
    <w:rsid w:val="00021AAC"/>
    <w:rsid w:val="00071B47"/>
    <w:rsid w:val="000C40E3"/>
    <w:rsid w:val="00127AD7"/>
    <w:rsid w:val="002149E1"/>
    <w:rsid w:val="00214C77"/>
    <w:rsid w:val="00217822"/>
    <w:rsid w:val="002326B6"/>
    <w:rsid w:val="00241B3F"/>
    <w:rsid w:val="002431C0"/>
    <w:rsid w:val="00251317"/>
    <w:rsid w:val="00253ABD"/>
    <w:rsid w:val="002600FF"/>
    <w:rsid w:val="0028373E"/>
    <w:rsid w:val="002947A6"/>
    <w:rsid w:val="002C080E"/>
    <w:rsid w:val="002C4612"/>
    <w:rsid w:val="0030717E"/>
    <w:rsid w:val="00317BEC"/>
    <w:rsid w:val="00327EA5"/>
    <w:rsid w:val="00344849"/>
    <w:rsid w:val="00394A75"/>
    <w:rsid w:val="003C3A69"/>
    <w:rsid w:val="00412100"/>
    <w:rsid w:val="00426F85"/>
    <w:rsid w:val="004556EB"/>
    <w:rsid w:val="0046620D"/>
    <w:rsid w:val="0047291E"/>
    <w:rsid w:val="004B738F"/>
    <w:rsid w:val="0051354D"/>
    <w:rsid w:val="00520AFB"/>
    <w:rsid w:val="00534EC6"/>
    <w:rsid w:val="00544B58"/>
    <w:rsid w:val="005762BF"/>
    <w:rsid w:val="005805FF"/>
    <w:rsid w:val="005D1A3D"/>
    <w:rsid w:val="005F6B49"/>
    <w:rsid w:val="00605D28"/>
    <w:rsid w:val="00652583"/>
    <w:rsid w:val="00697659"/>
    <w:rsid w:val="006A5393"/>
    <w:rsid w:val="006B583B"/>
    <w:rsid w:val="006C41EF"/>
    <w:rsid w:val="006E07DD"/>
    <w:rsid w:val="00710406"/>
    <w:rsid w:val="00711126"/>
    <w:rsid w:val="0071720B"/>
    <w:rsid w:val="00731A4E"/>
    <w:rsid w:val="007345E7"/>
    <w:rsid w:val="00736F28"/>
    <w:rsid w:val="007500B1"/>
    <w:rsid w:val="007757DD"/>
    <w:rsid w:val="007A2DFC"/>
    <w:rsid w:val="007C0A91"/>
    <w:rsid w:val="007D55F0"/>
    <w:rsid w:val="007D6AF9"/>
    <w:rsid w:val="007D70D8"/>
    <w:rsid w:val="00823515"/>
    <w:rsid w:val="008605BE"/>
    <w:rsid w:val="00861CB6"/>
    <w:rsid w:val="008A00E7"/>
    <w:rsid w:val="008A551F"/>
    <w:rsid w:val="008B168E"/>
    <w:rsid w:val="008E5085"/>
    <w:rsid w:val="00906D53"/>
    <w:rsid w:val="009218DD"/>
    <w:rsid w:val="00923699"/>
    <w:rsid w:val="009526E5"/>
    <w:rsid w:val="00953DD4"/>
    <w:rsid w:val="00982FDA"/>
    <w:rsid w:val="00991E8F"/>
    <w:rsid w:val="00995CC5"/>
    <w:rsid w:val="009A4419"/>
    <w:rsid w:val="009B0B8F"/>
    <w:rsid w:val="009E32E3"/>
    <w:rsid w:val="009E5C84"/>
    <w:rsid w:val="009F3CA8"/>
    <w:rsid w:val="00AF370E"/>
    <w:rsid w:val="00AF6A4F"/>
    <w:rsid w:val="00B06447"/>
    <w:rsid w:val="00B20447"/>
    <w:rsid w:val="00B41BCF"/>
    <w:rsid w:val="00B45D10"/>
    <w:rsid w:val="00B4612E"/>
    <w:rsid w:val="00B46D1B"/>
    <w:rsid w:val="00B5703F"/>
    <w:rsid w:val="00BA73B2"/>
    <w:rsid w:val="00BC34ED"/>
    <w:rsid w:val="00BC351B"/>
    <w:rsid w:val="00BC3C64"/>
    <w:rsid w:val="00BF0868"/>
    <w:rsid w:val="00C264C4"/>
    <w:rsid w:val="00C37CD0"/>
    <w:rsid w:val="00C42916"/>
    <w:rsid w:val="00C5677B"/>
    <w:rsid w:val="00C6785C"/>
    <w:rsid w:val="00C816D1"/>
    <w:rsid w:val="00C91347"/>
    <w:rsid w:val="00CD1903"/>
    <w:rsid w:val="00CD2583"/>
    <w:rsid w:val="00CE42FE"/>
    <w:rsid w:val="00CE64BE"/>
    <w:rsid w:val="00D05481"/>
    <w:rsid w:val="00D35BDF"/>
    <w:rsid w:val="00D6721E"/>
    <w:rsid w:val="00D80FA7"/>
    <w:rsid w:val="00D84CD5"/>
    <w:rsid w:val="00D975C0"/>
    <w:rsid w:val="00DA0FD7"/>
    <w:rsid w:val="00DD4B94"/>
    <w:rsid w:val="00DE0B60"/>
    <w:rsid w:val="00DF26D0"/>
    <w:rsid w:val="00E044C0"/>
    <w:rsid w:val="00E15D40"/>
    <w:rsid w:val="00E20D17"/>
    <w:rsid w:val="00E456F6"/>
    <w:rsid w:val="00E72C48"/>
    <w:rsid w:val="00E743C6"/>
    <w:rsid w:val="00E8006D"/>
    <w:rsid w:val="00EA34B4"/>
    <w:rsid w:val="00EC5711"/>
    <w:rsid w:val="00F122B2"/>
    <w:rsid w:val="00F228A8"/>
    <w:rsid w:val="00F5296C"/>
    <w:rsid w:val="00F664C6"/>
    <w:rsid w:val="00F760BC"/>
    <w:rsid w:val="00F877E9"/>
    <w:rsid w:val="00F9237A"/>
    <w:rsid w:val="00F925A4"/>
    <w:rsid w:val="00FC662A"/>
    <w:rsid w:val="00FD0043"/>
    <w:rsid w:val="00FE2CE1"/>
    <w:rsid w:val="00FE580C"/>
    <w:rsid w:val="00FF3F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C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95CC5"/>
    <w:pPr>
      <w:tabs>
        <w:tab w:val="center" w:pos="4536"/>
        <w:tab w:val="right" w:pos="9072"/>
      </w:tabs>
    </w:pPr>
  </w:style>
  <w:style w:type="character" w:customStyle="1" w:styleId="En-tteCar">
    <w:name w:val="En-tête Car"/>
    <w:basedOn w:val="Policepardfaut"/>
    <w:link w:val="En-tte"/>
    <w:uiPriority w:val="99"/>
    <w:locked/>
    <w:rsid w:val="00C42916"/>
    <w:rPr>
      <w:sz w:val="24"/>
      <w:szCs w:val="24"/>
    </w:rPr>
  </w:style>
  <w:style w:type="paragraph" w:styleId="Pieddepage">
    <w:name w:val="footer"/>
    <w:basedOn w:val="Normal"/>
    <w:link w:val="PieddepageCar"/>
    <w:uiPriority w:val="99"/>
    <w:rsid w:val="00995CC5"/>
    <w:pPr>
      <w:tabs>
        <w:tab w:val="center" w:pos="4536"/>
        <w:tab w:val="right" w:pos="9072"/>
      </w:tabs>
    </w:pPr>
  </w:style>
  <w:style w:type="character" w:customStyle="1" w:styleId="PieddepageCar">
    <w:name w:val="Pied de page Car"/>
    <w:basedOn w:val="Policepardfaut"/>
    <w:link w:val="Pieddepage"/>
    <w:uiPriority w:val="99"/>
    <w:semiHidden/>
    <w:locked/>
    <w:rsid w:val="0028373E"/>
    <w:rPr>
      <w:sz w:val="24"/>
      <w:szCs w:val="24"/>
    </w:rPr>
  </w:style>
  <w:style w:type="table" w:styleId="Grilledutableau">
    <w:name w:val="Table Grid"/>
    <w:basedOn w:val="TableauNormal"/>
    <w:uiPriority w:val="99"/>
    <w:rsid w:val="00995C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rsid w:val="00995CC5"/>
  </w:style>
  <w:style w:type="character" w:styleId="Lienhypertexte">
    <w:name w:val="Hyperlink"/>
    <w:basedOn w:val="Policepardfaut"/>
    <w:uiPriority w:val="99"/>
    <w:rsid w:val="0051354D"/>
    <w:rPr>
      <w:color w:val="0000FF"/>
      <w:u w:val="single"/>
    </w:rPr>
  </w:style>
  <w:style w:type="paragraph" w:styleId="Textedebulles">
    <w:name w:val="Balloon Text"/>
    <w:basedOn w:val="Normal"/>
    <w:link w:val="TextedebullesCar"/>
    <w:uiPriority w:val="99"/>
    <w:semiHidden/>
    <w:rsid w:val="007345E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8373E"/>
    <w:rPr>
      <w:sz w:val="2"/>
      <w:szCs w:val="2"/>
    </w:rPr>
  </w:style>
  <w:style w:type="character" w:styleId="lev">
    <w:name w:val="Strong"/>
    <w:basedOn w:val="Policepardfaut"/>
    <w:uiPriority w:val="99"/>
    <w:qFormat/>
    <w:locked/>
    <w:rsid w:val="00AF370E"/>
    <w:rPr>
      <w:b/>
      <w:bCs/>
    </w:rPr>
  </w:style>
  <w:style w:type="character" w:customStyle="1" w:styleId="highlight">
    <w:name w:val="highlight"/>
    <w:basedOn w:val="Policepardfaut"/>
    <w:uiPriority w:val="99"/>
    <w:rsid w:val="008605BE"/>
  </w:style>
  <w:style w:type="character" w:styleId="Marquedecommentaire">
    <w:name w:val="annotation reference"/>
    <w:basedOn w:val="Policepardfaut"/>
    <w:uiPriority w:val="99"/>
    <w:semiHidden/>
    <w:rsid w:val="00AF6A4F"/>
    <w:rPr>
      <w:sz w:val="16"/>
      <w:szCs w:val="16"/>
    </w:rPr>
  </w:style>
  <w:style w:type="paragraph" w:styleId="Commentaire">
    <w:name w:val="annotation text"/>
    <w:basedOn w:val="Normal"/>
    <w:link w:val="CommentaireCar"/>
    <w:uiPriority w:val="99"/>
    <w:semiHidden/>
    <w:rsid w:val="00AF6A4F"/>
    <w:rPr>
      <w:sz w:val="20"/>
      <w:szCs w:val="20"/>
    </w:rPr>
  </w:style>
  <w:style w:type="character" w:customStyle="1" w:styleId="CommentaireCar">
    <w:name w:val="Commentaire Car"/>
    <w:basedOn w:val="Policepardfaut"/>
    <w:link w:val="Commentaire"/>
    <w:uiPriority w:val="99"/>
    <w:semiHidden/>
    <w:locked/>
    <w:rsid w:val="00AF6A4F"/>
    <w:rPr>
      <w:sz w:val="20"/>
      <w:szCs w:val="20"/>
    </w:rPr>
  </w:style>
  <w:style w:type="paragraph" w:styleId="Objetducommentaire">
    <w:name w:val="annotation subject"/>
    <w:basedOn w:val="Commentaire"/>
    <w:next w:val="Commentaire"/>
    <w:link w:val="ObjetducommentaireCar"/>
    <w:uiPriority w:val="99"/>
    <w:semiHidden/>
    <w:rsid w:val="00AF6A4F"/>
    <w:rPr>
      <w:b/>
      <w:bCs/>
    </w:rPr>
  </w:style>
  <w:style w:type="character" w:customStyle="1" w:styleId="ObjetducommentaireCar">
    <w:name w:val="Objet du commentaire Car"/>
    <w:basedOn w:val="CommentaireCar"/>
    <w:link w:val="Objetducommentaire"/>
    <w:uiPriority w:val="99"/>
    <w:semiHidden/>
    <w:locked/>
    <w:rsid w:val="00AF6A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C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95CC5"/>
    <w:pPr>
      <w:tabs>
        <w:tab w:val="center" w:pos="4536"/>
        <w:tab w:val="right" w:pos="9072"/>
      </w:tabs>
    </w:pPr>
  </w:style>
  <w:style w:type="character" w:customStyle="1" w:styleId="En-tteCar">
    <w:name w:val="En-tête Car"/>
    <w:basedOn w:val="Policepardfaut"/>
    <w:link w:val="En-tte"/>
    <w:uiPriority w:val="99"/>
    <w:locked/>
    <w:rsid w:val="00C42916"/>
    <w:rPr>
      <w:sz w:val="24"/>
      <w:szCs w:val="24"/>
    </w:rPr>
  </w:style>
  <w:style w:type="paragraph" w:styleId="Pieddepage">
    <w:name w:val="footer"/>
    <w:basedOn w:val="Normal"/>
    <w:link w:val="PieddepageCar"/>
    <w:uiPriority w:val="99"/>
    <w:rsid w:val="00995CC5"/>
    <w:pPr>
      <w:tabs>
        <w:tab w:val="center" w:pos="4536"/>
        <w:tab w:val="right" w:pos="9072"/>
      </w:tabs>
    </w:pPr>
  </w:style>
  <w:style w:type="character" w:customStyle="1" w:styleId="PieddepageCar">
    <w:name w:val="Pied de page Car"/>
    <w:basedOn w:val="Policepardfaut"/>
    <w:link w:val="Pieddepage"/>
    <w:uiPriority w:val="99"/>
    <w:semiHidden/>
    <w:locked/>
    <w:rsid w:val="0028373E"/>
    <w:rPr>
      <w:sz w:val="24"/>
      <w:szCs w:val="24"/>
    </w:rPr>
  </w:style>
  <w:style w:type="table" w:styleId="Grilledutableau">
    <w:name w:val="Table Grid"/>
    <w:basedOn w:val="TableauNormal"/>
    <w:uiPriority w:val="99"/>
    <w:rsid w:val="00995C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995CC5"/>
  </w:style>
  <w:style w:type="character" w:styleId="Lienhypertexte">
    <w:name w:val="Hyperlink"/>
    <w:basedOn w:val="Policepardfaut"/>
    <w:uiPriority w:val="99"/>
    <w:rsid w:val="0051354D"/>
    <w:rPr>
      <w:color w:val="0000FF"/>
      <w:u w:val="single"/>
    </w:rPr>
  </w:style>
  <w:style w:type="paragraph" w:styleId="Textedebulles">
    <w:name w:val="Balloon Text"/>
    <w:basedOn w:val="Normal"/>
    <w:link w:val="TextedebullesCar"/>
    <w:uiPriority w:val="99"/>
    <w:semiHidden/>
    <w:rsid w:val="007345E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8373E"/>
    <w:rPr>
      <w:sz w:val="2"/>
      <w:szCs w:val="2"/>
    </w:rPr>
  </w:style>
  <w:style w:type="character" w:styleId="lev">
    <w:name w:val="Strong"/>
    <w:basedOn w:val="Policepardfaut"/>
    <w:uiPriority w:val="99"/>
    <w:qFormat/>
    <w:locked/>
    <w:rsid w:val="00AF370E"/>
    <w:rPr>
      <w:b/>
      <w:bCs/>
    </w:rPr>
  </w:style>
  <w:style w:type="character" w:customStyle="1" w:styleId="highlight">
    <w:name w:val="highlight"/>
    <w:basedOn w:val="Policepardfaut"/>
    <w:uiPriority w:val="99"/>
    <w:rsid w:val="008605BE"/>
  </w:style>
  <w:style w:type="character" w:styleId="Marquedecommentaire">
    <w:name w:val="annotation reference"/>
    <w:basedOn w:val="Policepardfaut"/>
    <w:uiPriority w:val="99"/>
    <w:semiHidden/>
    <w:rsid w:val="00AF6A4F"/>
    <w:rPr>
      <w:sz w:val="16"/>
      <w:szCs w:val="16"/>
    </w:rPr>
  </w:style>
  <w:style w:type="paragraph" w:styleId="Commentaire">
    <w:name w:val="annotation text"/>
    <w:basedOn w:val="Normal"/>
    <w:link w:val="CommentaireCar"/>
    <w:uiPriority w:val="99"/>
    <w:semiHidden/>
    <w:rsid w:val="00AF6A4F"/>
    <w:rPr>
      <w:sz w:val="20"/>
      <w:szCs w:val="20"/>
    </w:rPr>
  </w:style>
  <w:style w:type="character" w:customStyle="1" w:styleId="CommentaireCar">
    <w:name w:val="Commentaire Car"/>
    <w:basedOn w:val="Policepardfaut"/>
    <w:link w:val="Commentaire"/>
    <w:uiPriority w:val="99"/>
    <w:semiHidden/>
    <w:locked/>
    <w:rsid w:val="00AF6A4F"/>
    <w:rPr>
      <w:sz w:val="20"/>
      <w:szCs w:val="20"/>
    </w:rPr>
  </w:style>
  <w:style w:type="paragraph" w:styleId="Objetducommentaire">
    <w:name w:val="annotation subject"/>
    <w:basedOn w:val="Commentaire"/>
    <w:next w:val="Commentaire"/>
    <w:link w:val="ObjetducommentaireCar"/>
    <w:uiPriority w:val="99"/>
    <w:semiHidden/>
    <w:rsid w:val="00AF6A4F"/>
    <w:rPr>
      <w:b/>
      <w:bCs/>
    </w:rPr>
  </w:style>
  <w:style w:type="character" w:customStyle="1" w:styleId="ObjetducommentaireCar">
    <w:name w:val="Objet du commentaire Car"/>
    <w:basedOn w:val="CommentaireCar"/>
    <w:link w:val="Objetducommentaire"/>
    <w:uiPriority w:val="99"/>
    <w:semiHidden/>
    <w:locked/>
    <w:rsid w:val="00AF6A4F"/>
    <w:rPr>
      <w:b/>
      <w:bCs/>
      <w:sz w:val="20"/>
      <w:szCs w:val="20"/>
    </w:rPr>
  </w:style>
</w:styles>
</file>

<file path=word/webSettings.xml><?xml version="1.0" encoding="utf-8"?>
<w:webSettings xmlns:r="http://schemas.openxmlformats.org/officeDocument/2006/relationships" xmlns:w="http://schemas.openxmlformats.org/wordprocessingml/2006/main">
  <w:divs>
    <w:div w:id="369064477">
      <w:marLeft w:val="0"/>
      <w:marRight w:val="0"/>
      <w:marTop w:val="0"/>
      <w:marBottom w:val="0"/>
      <w:divBdr>
        <w:top w:val="none" w:sz="0" w:space="0" w:color="auto"/>
        <w:left w:val="none" w:sz="0" w:space="0" w:color="auto"/>
        <w:bottom w:val="none" w:sz="0" w:space="0" w:color="auto"/>
        <w:right w:val="none" w:sz="0" w:space="0" w:color="auto"/>
      </w:divBdr>
      <w:divsChild>
        <w:div w:id="369064479">
          <w:marLeft w:val="0"/>
          <w:marRight w:val="0"/>
          <w:marTop w:val="0"/>
          <w:marBottom w:val="0"/>
          <w:divBdr>
            <w:top w:val="none" w:sz="0" w:space="0" w:color="auto"/>
            <w:left w:val="none" w:sz="0" w:space="0" w:color="auto"/>
            <w:bottom w:val="none" w:sz="0" w:space="0" w:color="auto"/>
            <w:right w:val="none" w:sz="0" w:space="0" w:color="auto"/>
          </w:divBdr>
        </w:div>
        <w:div w:id="369064481">
          <w:marLeft w:val="0"/>
          <w:marRight w:val="0"/>
          <w:marTop w:val="0"/>
          <w:marBottom w:val="0"/>
          <w:divBdr>
            <w:top w:val="none" w:sz="0" w:space="0" w:color="auto"/>
            <w:left w:val="none" w:sz="0" w:space="0" w:color="auto"/>
            <w:bottom w:val="none" w:sz="0" w:space="0" w:color="auto"/>
            <w:right w:val="none" w:sz="0" w:space="0" w:color="auto"/>
          </w:divBdr>
        </w:div>
        <w:div w:id="369064482">
          <w:marLeft w:val="0"/>
          <w:marRight w:val="0"/>
          <w:marTop w:val="0"/>
          <w:marBottom w:val="0"/>
          <w:divBdr>
            <w:top w:val="none" w:sz="0" w:space="0" w:color="auto"/>
            <w:left w:val="none" w:sz="0" w:space="0" w:color="auto"/>
            <w:bottom w:val="none" w:sz="0" w:space="0" w:color="auto"/>
            <w:right w:val="none" w:sz="0" w:space="0" w:color="auto"/>
          </w:divBdr>
        </w:div>
        <w:div w:id="369064484">
          <w:marLeft w:val="0"/>
          <w:marRight w:val="0"/>
          <w:marTop w:val="0"/>
          <w:marBottom w:val="0"/>
          <w:divBdr>
            <w:top w:val="none" w:sz="0" w:space="0" w:color="auto"/>
            <w:left w:val="none" w:sz="0" w:space="0" w:color="auto"/>
            <w:bottom w:val="none" w:sz="0" w:space="0" w:color="auto"/>
            <w:right w:val="none" w:sz="0" w:space="0" w:color="auto"/>
          </w:divBdr>
        </w:div>
      </w:divsChild>
    </w:div>
    <w:div w:id="369064478">
      <w:marLeft w:val="0"/>
      <w:marRight w:val="0"/>
      <w:marTop w:val="0"/>
      <w:marBottom w:val="0"/>
      <w:divBdr>
        <w:top w:val="none" w:sz="0" w:space="0" w:color="auto"/>
        <w:left w:val="none" w:sz="0" w:space="0" w:color="auto"/>
        <w:bottom w:val="none" w:sz="0" w:space="0" w:color="auto"/>
        <w:right w:val="none" w:sz="0" w:space="0" w:color="auto"/>
      </w:divBdr>
      <w:divsChild>
        <w:div w:id="369064476">
          <w:marLeft w:val="0"/>
          <w:marRight w:val="0"/>
          <w:marTop w:val="0"/>
          <w:marBottom w:val="0"/>
          <w:divBdr>
            <w:top w:val="none" w:sz="0" w:space="0" w:color="auto"/>
            <w:left w:val="none" w:sz="0" w:space="0" w:color="auto"/>
            <w:bottom w:val="none" w:sz="0" w:space="0" w:color="auto"/>
            <w:right w:val="none" w:sz="0" w:space="0" w:color="auto"/>
          </w:divBdr>
        </w:div>
        <w:div w:id="369064480">
          <w:marLeft w:val="0"/>
          <w:marRight w:val="0"/>
          <w:marTop w:val="0"/>
          <w:marBottom w:val="0"/>
          <w:divBdr>
            <w:top w:val="none" w:sz="0" w:space="0" w:color="auto"/>
            <w:left w:val="none" w:sz="0" w:space="0" w:color="auto"/>
            <w:bottom w:val="none" w:sz="0" w:space="0" w:color="auto"/>
            <w:right w:val="none" w:sz="0" w:space="0" w:color="auto"/>
          </w:divBdr>
        </w:div>
        <w:div w:id="369064483">
          <w:marLeft w:val="0"/>
          <w:marRight w:val="0"/>
          <w:marTop w:val="0"/>
          <w:marBottom w:val="0"/>
          <w:divBdr>
            <w:top w:val="none" w:sz="0" w:space="0" w:color="auto"/>
            <w:left w:val="none" w:sz="0" w:space="0" w:color="auto"/>
            <w:bottom w:val="none" w:sz="0" w:space="0" w:color="auto"/>
            <w:right w:val="none" w:sz="0" w:space="0" w:color="auto"/>
          </w:divBdr>
        </w:div>
        <w:div w:id="36906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1298</Words>
  <Characters>7607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Vous allez effectuer une expérience de radiobiologie et utiliser les installations du GANIL, du CIRIL et du LARIA</vt:lpstr>
    </vt:vector>
  </TitlesOfParts>
  <Company>CEA-CNRS-ENSICAEN</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allez effectuer une expérience de radiobiologie et utiliser les installations du GANIL, du CIRIL et du LARIA</dc:title>
  <dc:creator>Yannick SAINTIGNY</dc:creator>
  <cp:lastModifiedBy>LEGRAND</cp:lastModifiedBy>
  <cp:revision>3</cp:revision>
  <cp:lastPrinted>2016-04-13T13:36:00Z</cp:lastPrinted>
  <dcterms:created xsi:type="dcterms:W3CDTF">2017-10-31T10:09:00Z</dcterms:created>
  <dcterms:modified xsi:type="dcterms:W3CDTF">2017-10-31T10:14:00Z</dcterms:modified>
</cp:coreProperties>
</file>