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2555"/>
        <w:gridCol w:w="3083"/>
        <w:gridCol w:w="1010"/>
      </w:tblGrid>
      <w:tr w:rsidR="00EE059F" w:rsidRPr="00454BDC" w:rsidTr="00EE059F">
        <w:trPr>
          <w:trHeight w:val="423"/>
        </w:trPr>
        <w:tc>
          <w:tcPr>
            <w:tcW w:w="2640" w:type="dxa"/>
            <w:vMerge w:val="restart"/>
            <w:vAlign w:val="center"/>
          </w:tcPr>
          <w:p w:rsidR="00EE059F" w:rsidRPr="00454BDC" w:rsidRDefault="00EE059F" w:rsidP="00EE059F">
            <w:pPr>
              <w:pStyle w:val="En-tte"/>
              <w:spacing w:line="280" w:lineRule="atLeast"/>
              <w:ind w:firstLine="142"/>
              <w:jc w:val="left"/>
              <w:rPr>
                <w:b/>
                <w:i/>
              </w:rPr>
            </w:pPr>
            <w:r w:rsidRPr="00454BDC">
              <w:rPr>
                <w:b/>
                <w:i/>
                <w:noProof/>
                <w:lang w:eastAsia="fr-FR"/>
              </w:rPr>
              <w:drawing>
                <wp:inline distT="0" distB="0" distL="0" distR="0">
                  <wp:extent cx="1384300" cy="532765"/>
                  <wp:effectExtent l="19050" t="0" r="6350" b="0"/>
                  <wp:docPr id="8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3"/>
            <w:vAlign w:val="center"/>
          </w:tcPr>
          <w:p w:rsidR="00EE059F" w:rsidRPr="00454BDC" w:rsidRDefault="00EE059F" w:rsidP="00EE059F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454BDC">
              <w:rPr>
                <w:rFonts w:ascii="Arial Rounded MT Bold" w:hAnsi="Arial Rounded MT Bold"/>
                <w:b/>
                <w:i/>
                <w:sz w:val="24"/>
                <w:szCs w:val="24"/>
              </w:rPr>
              <w:t>Instructions</w:t>
            </w:r>
          </w:p>
        </w:tc>
      </w:tr>
      <w:tr w:rsidR="00EE059F" w:rsidTr="00EE059F">
        <w:trPr>
          <w:trHeight w:val="431"/>
        </w:trPr>
        <w:tc>
          <w:tcPr>
            <w:tcW w:w="2640" w:type="dxa"/>
            <w:vMerge/>
            <w:vAlign w:val="center"/>
          </w:tcPr>
          <w:p w:rsidR="00EE059F" w:rsidRPr="00F825C5" w:rsidRDefault="00EE059F" w:rsidP="00EE059F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6648" w:type="dxa"/>
            <w:gridSpan w:val="3"/>
            <w:vAlign w:val="center"/>
          </w:tcPr>
          <w:p w:rsidR="00EE059F" w:rsidRDefault="00EE059F" w:rsidP="00EE059F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EE059F" w:rsidRPr="00F825C5" w:rsidRDefault="00EE059F" w:rsidP="00EE059F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EE059F" w:rsidRPr="00DC2CDC" w:rsidTr="00EE059F">
        <w:trPr>
          <w:trHeight w:val="400"/>
        </w:trPr>
        <w:tc>
          <w:tcPr>
            <w:tcW w:w="2640" w:type="dxa"/>
            <w:vAlign w:val="center"/>
          </w:tcPr>
          <w:p w:rsidR="00EE059F" w:rsidRPr="00F825C5" w:rsidRDefault="00EE059F" w:rsidP="00EE059F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Pr="00F825C5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Pr="00F825C5">
              <w:rPr>
                <w:i/>
                <w:sz w:val="18"/>
                <w:szCs w:val="18"/>
              </w:rPr>
              <w:t>Toiammou</w:t>
            </w:r>
            <w:proofErr w:type="spellEnd"/>
            <w:r w:rsidRPr="00F825C5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555" w:type="dxa"/>
            <w:vAlign w:val="center"/>
          </w:tcPr>
          <w:p w:rsidR="00EE059F" w:rsidRPr="00F825C5" w:rsidRDefault="00EE059F" w:rsidP="00EE059F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EE059F" w:rsidRPr="00F825C5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EE059F" w:rsidRPr="00F825C5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EE059F" w:rsidRPr="00F825C5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083" w:type="dxa"/>
            <w:vAlign w:val="center"/>
          </w:tcPr>
          <w:p w:rsidR="00EE059F" w:rsidRPr="00F825C5" w:rsidRDefault="00EE059F" w:rsidP="00EE059F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F825C5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F825C5">
              <w:rPr>
                <w:i/>
                <w:smallCaps/>
                <w:sz w:val="18"/>
                <w:szCs w:val="18"/>
              </w:rPr>
              <w:t> </w:t>
            </w:r>
            <w:r w:rsidRPr="00F825C5">
              <w:rPr>
                <w:i/>
                <w:sz w:val="18"/>
                <w:szCs w:val="18"/>
              </w:rPr>
              <w:t xml:space="preserve">: </w:t>
            </w:r>
            <w:r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10" w:type="dxa"/>
            <w:vAlign w:val="center"/>
          </w:tcPr>
          <w:p w:rsidR="00EE059F" w:rsidRPr="00F825C5" w:rsidRDefault="00EE059F" w:rsidP="006577DE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page</w:t>
            </w:r>
            <w:r w:rsidRPr="00F825C5">
              <w:rPr>
                <w:i/>
                <w:sz w:val="18"/>
                <w:szCs w:val="18"/>
              </w:rPr>
              <w:t xml:space="preserve"> 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begin"/>
            </w:r>
            <w:r w:rsidRPr="00F825C5">
              <w:rPr>
                <w:rStyle w:val="Numrodepage"/>
                <w:i/>
                <w:sz w:val="18"/>
                <w:szCs w:val="18"/>
              </w:rPr>
              <w:instrText xml:space="preserve"> PAGE </w:instrTex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separate"/>
            </w:r>
            <w:r w:rsidR="002B337F">
              <w:rPr>
                <w:rStyle w:val="Numrodepage"/>
                <w:i/>
                <w:noProof/>
                <w:sz w:val="18"/>
                <w:szCs w:val="18"/>
              </w:rPr>
              <w:t>1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end"/>
            </w:r>
            <w:r w:rsidRPr="00F825C5">
              <w:rPr>
                <w:rStyle w:val="Numrodepage"/>
                <w:i/>
                <w:sz w:val="18"/>
                <w:szCs w:val="18"/>
              </w:rPr>
              <w:t>/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EE059F" w:rsidRDefault="00EE059F"/>
    <w:p w:rsidR="00EE059F" w:rsidRDefault="00EE059F"/>
    <w:p w:rsidR="00EE059F" w:rsidRDefault="00EE059F"/>
    <w:p w:rsidR="00EE059F" w:rsidRDefault="00EE059F"/>
    <w:p w:rsidR="00EE059F" w:rsidRPr="00EE059F" w:rsidRDefault="00EE059F" w:rsidP="00EE059F">
      <w:pPr>
        <w:rPr>
          <w:sz w:val="40"/>
          <w:szCs w:val="40"/>
        </w:rPr>
      </w:pPr>
    </w:p>
    <w:p w:rsidR="00EE059F" w:rsidRPr="00EE059F" w:rsidRDefault="00EE059F" w:rsidP="00EE059F">
      <w:pPr>
        <w:pStyle w:val="Sous-titre"/>
        <w:rPr>
          <w:sz w:val="40"/>
          <w:szCs w:val="40"/>
        </w:rPr>
      </w:pPr>
      <w:r w:rsidRPr="00EE059F">
        <w:rPr>
          <w:sz w:val="40"/>
          <w:szCs w:val="40"/>
        </w:rPr>
        <w:t>Fonctionnement</w:t>
      </w:r>
      <w:r w:rsidRPr="00EE059F">
        <w:rPr>
          <w:sz w:val="40"/>
          <w:szCs w:val="40"/>
        </w:rPr>
        <w:tab/>
      </w:r>
      <w:r w:rsidRPr="00EE059F">
        <w:rPr>
          <w:sz w:val="40"/>
          <w:szCs w:val="40"/>
        </w:rPr>
        <w:tab/>
      </w:r>
      <w:r w:rsidRPr="00EE059F">
        <w:rPr>
          <w:sz w:val="40"/>
          <w:szCs w:val="40"/>
        </w:rPr>
        <w:tab/>
      </w:r>
      <w:r w:rsidRPr="00EE059F">
        <w:rPr>
          <w:sz w:val="40"/>
          <w:szCs w:val="40"/>
        </w:rPr>
        <w:tab/>
      </w:r>
      <w:r w:rsidRPr="00EE059F">
        <w:rPr>
          <w:sz w:val="40"/>
          <w:szCs w:val="40"/>
        </w:rPr>
        <w:tab/>
      </w:r>
      <w:r w:rsidRPr="00EE059F">
        <w:rPr>
          <w:sz w:val="40"/>
          <w:szCs w:val="40"/>
        </w:rPr>
        <w:tab/>
      </w:r>
      <w:r w:rsidRPr="00EE059F">
        <w:rPr>
          <w:sz w:val="40"/>
          <w:szCs w:val="40"/>
        </w:rPr>
        <w:tab/>
      </w:r>
      <w:r w:rsidRPr="00EE059F">
        <w:rPr>
          <w:sz w:val="40"/>
          <w:szCs w:val="40"/>
        </w:rPr>
        <w:tab/>
      </w:r>
    </w:p>
    <w:p w:rsidR="00EE059F" w:rsidRPr="00EE059F" w:rsidRDefault="00EE059F" w:rsidP="00EE059F">
      <w:pPr>
        <w:rPr>
          <w:sz w:val="40"/>
          <w:szCs w:val="40"/>
        </w:rPr>
      </w:pPr>
    </w:p>
    <w:p w:rsidR="00EE059F" w:rsidRPr="00EE059F" w:rsidRDefault="00EE059F" w:rsidP="00EE059F">
      <w:pPr>
        <w:rPr>
          <w:sz w:val="40"/>
          <w:szCs w:val="40"/>
        </w:rPr>
      </w:pPr>
    </w:p>
    <w:p w:rsidR="00EE059F" w:rsidRPr="00EE059F" w:rsidRDefault="00EE059F" w:rsidP="00EE059F">
      <w:pPr>
        <w:pStyle w:val="Sous-titre"/>
        <w:rPr>
          <w:sz w:val="40"/>
          <w:szCs w:val="40"/>
        </w:rPr>
      </w:pPr>
      <w:r w:rsidRPr="00EE059F">
        <w:rPr>
          <w:sz w:val="40"/>
          <w:szCs w:val="40"/>
        </w:rPr>
        <w:t>Schéma de puissance</w:t>
      </w:r>
    </w:p>
    <w:p w:rsidR="00EE059F" w:rsidRPr="00EE059F" w:rsidRDefault="00EE059F" w:rsidP="00EE059F">
      <w:pPr>
        <w:rPr>
          <w:sz w:val="40"/>
          <w:szCs w:val="40"/>
        </w:rPr>
      </w:pPr>
    </w:p>
    <w:p w:rsidR="00EE059F" w:rsidRPr="00EE059F" w:rsidRDefault="00EE059F" w:rsidP="00EE059F">
      <w:pPr>
        <w:rPr>
          <w:sz w:val="40"/>
          <w:szCs w:val="40"/>
        </w:rPr>
      </w:pPr>
    </w:p>
    <w:p w:rsidR="00EE059F" w:rsidRPr="00EE059F" w:rsidRDefault="00EE059F" w:rsidP="00EE059F">
      <w:pPr>
        <w:pStyle w:val="Sous-titre"/>
        <w:rPr>
          <w:sz w:val="40"/>
          <w:szCs w:val="40"/>
        </w:rPr>
      </w:pPr>
      <w:r w:rsidRPr="00EE059F">
        <w:rPr>
          <w:sz w:val="40"/>
          <w:szCs w:val="40"/>
        </w:rPr>
        <w:t>Schéma de commande</w:t>
      </w:r>
    </w:p>
    <w:p w:rsidR="00EE059F" w:rsidRPr="00EE059F" w:rsidRDefault="00EE059F" w:rsidP="00EE059F">
      <w:pPr>
        <w:rPr>
          <w:sz w:val="40"/>
          <w:szCs w:val="40"/>
        </w:rPr>
      </w:pPr>
    </w:p>
    <w:p w:rsidR="00EE059F" w:rsidRPr="00EE059F" w:rsidRDefault="00EE059F" w:rsidP="00EE059F">
      <w:pPr>
        <w:pStyle w:val="Sous-titre"/>
        <w:rPr>
          <w:sz w:val="40"/>
          <w:szCs w:val="40"/>
        </w:rPr>
      </w:pPr>
    </w:p>
    <w:p w:rsidR="00EE059F" w:rsidRDefault="00EE059F" w:rsidP="00EE059F">
      <w:pPr>
        <w:pStyle w:val="Sous-titre"/>
        <w:rPr>
          <w:sz w:val="40"/>
          <w:szCs w:val="40"/>
        </w:rPr>
      </w:pPr>
      <w:proofErr w:type="spellStart"/>
      <w:r w:rsidRPr="00EE059F">
        <w:rPr>
          <w:sz w:val="40"/>
          <w:szCs w:val="40"/>
        </w:rPr>
        <w:t>Bornier</w:t>
      </w:r>
      <w:proofErr w:type="spellEnd"/>
    </w:p>
    <w:p w:rsidR="00A91C4F" w:rsidRDefault="00A91C4F" w:rsidP="00A91C4F"/>
    <w:p w:rsidR="00A91C4F" w:rsidRDefault="00A91C4F" w:rsidP="00A91C4F">
      <w:pPr>
        <w:ind w:left="1416" w:firstLine="708"/>
      </w:pPr>
    </w:p>
    <w:p w:rsidR="00A91C4F" w:rsidRPr="00A91C4F" w:rsidRDefault="00A91C4F" w:rsidP="00A91C4F">
      <w:pPr>
        <w:ind w:left="1416" w:firstLine="708"/>
      </w:pPr>
      <w:r w:rsidRPr="00A91C4F">
        <w:rPr>
          <w:noProof/>
        </w:rPr>
        <w:drawing>
          <wp:inline distT="0" distB="0" distL="0" distR="0">
            <wp:extent cx="3250565" cy="2437130"/>
            <wp:effectExtent l="19050" t="19050" r="26035" b="20320"/>
            <wp:docPr id="19" name="Image 47" descr="C:\Users\madi\AppData\Local\Microsoft\Windows\Temporary Internet Files\Content.Word\Mono10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di\AppData\Local\Microsoft\Windows\Temporary Internet Files\Content.Word\Mono1000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7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9F" w:rsidRPr="00EE059F" w:rsidRDefault="00EE059F" w:rsidP="00EE059F"/>
    <w:p w:rsidR="00EE059F" w:rsidRDefault="00EE059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2555"/>
        <w:gridCol w:w="3083"/>
        <w:gridCol w:w="1010"/>
      </w:tblGrid>
      <w:tr w:rsidR="004C56CD" w:rsidRPr="00454BDC" w:rsidTr="00EE059F">
        <w:trPr>
          <w:trHeight w:val="423"/>
        </w:trPr>
        <w:tc>
          <w:tcPr>
            <w:tcW w:w="2640" w:type="dxa"/>
            <w:vMerge w:val="restart"/>
            <w:vAlign w:val="center"/>
          </w:tcPr>
          <w:p w:rsidR="004C56CD" w:rsidRPr="00454BDC" w:rsidRDefault="004C56CD" w:rsidP="004C56CD">
            <w:pPr>
              <w:pStyle w:val="En-tte"/>
              <w:spacing w:line="280" w:lineRule="atLeast"/>
              <w:ind w:firstLine="142"/>
              <w:jc w:val="left"/>
              <w:rPr>
                <w:b/>
                <w:i/>
              </w:rPr>
            </w:pPr>
            <w:r w:rsidRPr="00454BDC">
              <w:rPr>
                <w:b/>
                <w:i/>
                <w:noProof/>
                <w:lang w:eastAsia="fr-FR"/>
              </w:rPr>
              <w:lastRenderedPageBreak/>
              <w:drawing>
                <wp:inline distT="0" distB="0" distL="0" distR="0">
                  <wp:extent cx="1384300" cy="532765"/>
                  <wp:effectExtent l="19050" t="0" r="6350" b="0"/>
                  <wp:docPr id="55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3"/>
            <w:vAlign w:val="center"/>
          </w:tcPr>
          <w:p w:rsidR="004C56CD" w:rsidRPr="00454BDC" w:rsidRDefault="00C6191B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454BDC">
              <w:rPr>
                <w:rFonts w:ascii="Arial Rounded MT Bold" w:hAnsi="Arial Rounded MT Bold"/>
                <w:b/>
                <w:i/>
                <w:sz w:val="24"/>
                <w:szCs w:val="24"/>
              </w:rPr>
              <w:t>Instructions</w:t>
            </w:r>
          </w:p>
        </w:tc>
      </w:tr>
      <w:tr w:rsidR="004C56CD" w:rsidTr="00EE059F">
        <w:trPr>
          <w:trHeight w:val="431"/>
        </w:trPr>
        <w:tc>
          <w:tcPr>
            <w:tcW w:w="2640" w:type="dxa"/>
            <w:vMerge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6648" w:type="dxa"/>
            <w:gridSpan w:val="3"/>
            <w:vAlign w:val="center"/>
          </w:tcPr>
          <w:p w:rsidR="004C56CD" w:rsidRDefault="004C56CD" w:rsidP="00AE112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0C569B" w:rsidRPr="00F825C5" w:rsidRDefault="000C569B" w:rsidP="00AE112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4C56CD" w:rsidRPr="00DC2CDC" w:rsidTr="00EE059F">
        <w:trPr>
          <w:trHeight w:val="400"/>
        </w:trPr>
        <w:tc>
          <w:tcPr>
            <w:tcW w:w="2640" w:type="dxa"/>
            <w:vAlign w:val="center"/>
          </w:tcPr>
          <w:p w:rsidR="004C56CD" w:rsidRPr="00F825C5" w:rsidRDefault="00EE059F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="004C56CD" w:rsidRPr="00F825C5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="004C56CD" w:rsidRPr="00F825C5">
              <w:rPr>
                <w:i/>
                <w:sz w:val="18"/>
                <w:szCs w:val="18"/>
              </w:rPr>
              <w:t>Toiammou</w:t>
            </w:r>
            <w:proofErr w:type="spellEnd"/>
            <w:r w:rsidR="004C56CD" w:rsidRPr="00F825C5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555" w:type="dxa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4C56CD" w:rsidRPr="00F825C5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4C56CD" w:rsidRPr="00F825C5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4C56CD" w:rsidRPr="00F825C5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083" w:type="dxa"/>
            <w:vAlign w:val="center"/>
          </w:tcPr>
          <w:p w:rsidR="004C56CD" w:rsidRPr="00F825C5" w:rsidRDefault="004C56CD" w:rsidP="00C6191B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F825C5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F825C5">
              <w:rPr>
                <w:i/>
                <w:smallCaps/>
                <w:sz w:val="18"/>
                <w:szCs w:val="18"/>
              </w:rPr>
              <w:t> </w:t>
            </w:r>
            <w:r w:rsidRPr="00F825C5">
              <w:rPr>
                <w:i/>
                <w:sz w:val="18"/>
                <w:szCs w:val="18"/>
              </w:rPr>
              <w:t xml:space="preserve">: </w:t>
            </w:r>
            <w:r w:rsidR="00C6191B"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10" w:type="dxa"/>
            <w:vAlign w:val="center"/>
          </w:tcPr>
          <w:p w:rsidR="004C56CD" w:rsidRPr="00F825C5" w:rsidRDefault="004C56CD" w:rsidP="006577DE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page</w:t>
            </w:r>
            <w:r w:rsidRPr="00F825C5">
              <w:rPr>
                <w:i/>
                <w:sz w:val="18"/>
                <w:szCs w:val="18"/>
              </w:rPr>
              <w:t xml:space="preserve"> 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begin"/>
            </w:r>
            <w:r w:rsidRPr="00F825C5">
              <w:rPr>
                <w:rStyle w:val="Numrodepage"/>
                <w:i/>
                <w:sz w:val="18"/>
                <w:szCs w:val="18"/>
              </w:rPr>
              <w:instrText xml:space="preserve"> PAGE </w:instrTex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separate"/>
            </w:r>
            <w:r w:rsidR="002B337F">
              <w:rPr>
                <w:rStyle w:val="Numrodepage"/>
                <w:i/>
                <w:noProof/>
                <w:sz w:val="18"/>
                <w:szCs w:val="18"/>
              </w:rPr>
              <w:t>2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end"/>
            </w:r>
            <w:r w:rsidRPr="00F825C5">
              <w:rPr>
                <w:rStyle w:val="Numrodepage"/>
                <w:i/>
                <w:sz w:val="18"/>
                <w:szCs w:val="18"/>
              </w:rPr>
              <w:t>/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D27F25" w:rsidRPr="00DD3932" w:rsidRDefault="00A13290" w:rsidP="004C56CD">
      <w:pPr>
        <w:pStyle w:val="Titre1"/>
        <w:rPr>
          <w:i/>
        </w:rPr>
      </w:pPr>
      <w:r w:rsidRPr="00DD3932">
        <w:rPr>
          <w:i/>
        </w:rPr>
        <w:t>F</w:t>
      </w:r>
      <w:r w:rsidR="00753549" w:rsidRPr="00DD3932">
        <w:rPr>
          <w:i/>
        </w:rPr>
        <w:t xml:space="preserve">onctionnement du </w:t>
      </w:r>
      <w:r w:rsidRPr="00DD3932">
        <w:rPr>
          <w:i/>
        </w:rPr>
        <w:t xml:space="preserve">dispositif </w:t>
      </w:r>
      <w:r w:rsidR="00A97252" w:rsidRPr="00DD3932">
        <w:rPr>
          <w:i/>
        </w:rPr>
        <w:t>Mono1000</w:t>
      </w:r>
    </w:p>
    <w:p w:rsidR="00555C64" w:rsidRDefault="00555C64" w:rsidP="00555C64">
      <w:pPr>
        <w:pStyle w:val="Sous-titre"/>
      </w:pPr>
    </w:p>
    <w:p w:rsidR="00A97252" w:rsidRPr="00C95612" w:rsidRDefault="00555C64" w:rsidP="00555C64">
      <w:pPr>
        <w:pStyle w:val="Sous-titre"/>
        <w:rPr>
          <w:b/>
        </w:rPr>
      </w:pPr>
      <w:r w:rsidRPr="00C95612">
        <w:rPr>
          <w:b/>
        </w:rPr>
        <w:t>Le dispositif Mono1000</w:t>
      </w:r>
    </w:p>
    <w:p w:rsidR="00555C64" w:rsidRPr="00555C64" w:rsidRDefault="00A276E9" w:rsidP="00555C64">
      <w:r w:rsidRPr="00A276E9">
        <w:rPr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margin-left:180.9pt;margin-top:4.4pt;width:86.15pt;height:16.15pt;z-index:251667456" adj="-2984,55371">
            <v:textbox style="mso-next-textbox:#_x0000_s1039">
              <w:txbxContent>
                <w:p w:rsidR="002C4930" w:rsidRPr="003D795F" w:rsidRDefault="002C4930" w:rsidP="003D795F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Voyant présence HT</w:t>
                  </w:r>
                </w:p>
              </w:txbxContent>
            </v:textbox>
          </v:shape>
        </w:pict>
      </w:r>
    </w:p>
    <w:p w:rsidR="00555C64" w:rsidRDefault="00A276E9" w:rsidP="00B5694F">
      <w:pPr>
        <w:pStyle w:val="Citationintense"/>
      </w:pPr>
      <w:r w:rsidRPr="00A276E9">
        <w:rPr>
          <w:i w:val="0"/>
          <w:noProof/>
        </w:rPr>
        <w:pict>
          <v:shape id="_x0000_s1040" type="#_x0000_t62" style="position:absolute;left:0;text-align:left;margin-left:290.65pt;margin-top:55.45pt;width:112.8pt;height:16.15pt;z-index:251668480" adj="-2279,55371">
            <v:textbox style="mso-next-textbox:#_x0000_s1040">
              <w:txbxContent>
                <w:p w:rsidR="002C4930" w:rsidRPr="003D795F" w:rsidRDefault="002C4930" w:rsidP="003D795F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Baie des alimentations  HT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62" style="position:absolute;left:0;text-align:left;margin-left:94.25pt;margin-top:28.25pt;width:37.3pt;height:16.15pt;z-index:251666432" adj="29041,56641">
            <v:textbox style="mso-next-textbox:#_x0000_s1038">
              <w:txbxContent>
                <w:p w:rsidR="002C4930" w:rsidRPr="003D795F" w:rsidRDefault="002C4930">
                  <w:pPr>
                    <w:rPr>
                      <w:i/>
                      <w:sz w:val="16"/>
                      <w:szCs w:val="16"/>
                    </w:rPr>
                  </w:pPr>
                  <w:r w:rsidRPr="003D795F">
                    <w:rPr>
                      <w:i/>
                      <w:sz w:val="16"/>
                      <w:szCs w:val="16"/>
                    </w:rPr>
                    <w:t>Capot</w:t>
                  </w:r>
                </w:p>
              </w:txbxContent>
            </v:textbox>
          </v:shape>
        </w:pict>
      </w:r>
      <w:r w:rsidR="00555C64" w:rsidRPr="00555C64">
        <w:rPr>
          <w:noProof/>
        </w:rPr>
        <w:drawing>
          <wp:inline distT="0" distB="0" distL="0" distR="0">
            <wp:extent cx="3250565" cy="2437130"/>
            <wp:effectExtent l="19050" t="19050" r="26035" b="20320"/>
            <wp:docPr id="47" name="Image 47" descr="C:\Users\madi\AppData\Local\Microsoft\Windows\Temporary Internet Files\Content.Word\Mono10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di\AppData\Local\Microsoft\Windows\Temporary Internet Files\Content.Word\Mono1000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7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64" w:rsidRDefault="00555C64" w:rsidP="00555C64">
      <w:pPr>
        <w:pStyle w:val="Sous-titre"/>
      </w:pPr>
    </w:p>
    <w:p w:rsidR="00A51C4D" w:rsidRPr="00C95612" w:rsidRDefault="00A51C4D" w:rsidP="00555C64">
      <w:pPr>
        <w:pStyle w:val="Sous-titre"/>
        <w:rPr>
          <w:b/>
        </w:rPr>
      </w:pPr>
      <w:r w:rsidRPr="00C95612">
        <w:rPr>
          <w:b/>
        </w:rPr>
        <w:t>Très important </w:t>
      </w:r>
    </w:p>
    <w:p w:rsidR="00A87AB3" w:rsidRDefault="00A87AB3" w:rsidP="00A51C4D">
      <w:pPr>
        <w:rPr>
          <w:b/>
          <w:i/>
        </w:rPr>
      </w:pPr>
    </w:p>
    <w:p w:rsidR="00E50993" w:rsidRDefault="00A51C4D" w:rsidP="00E50993">
      <w:pPr>
        <w:pStyle w:val="Paragraphedeliste"/>
        <w:numPr>
          <w:ilvl w:val="0"/>
          <w:numId w:val="2"/>
        </w:numPr>
        <w:rPr>
          <w:b/>
          <w:i/>
        </w:rPr>
      </w:pPr>
      <w:r w:rsidRPr="00E50993">
        <w:rPr>
          <w:b/>
          <w:i/>
        </w:rPr>
        <w:t xml:space="preserve">Le dispositif expérimental étant amené à changer de local, il appartient au responsable technique ainsi qu’à l’utilisateur de vérifier ou </w:t>
      </w:r>
      <w:r w:rsidR="00B65762" w:rsidRPr="00E50993">
        <w:rPr>
          <w:b/>
          <w:i/>
        </w:rPr>
        <w:t xml:space="preserve">de </w:t>
      </w:r>
      <w:r w:rsidRPr="00E50993">
        <w:rPr>
          <w:b/>
          <w:i/>
        </w:rPr>
        <w:t xml:space="preserve">faire contrôler mécaniquement </w:t>
      </w:r>
      <w:r w:rsidR="00F00565" w:rsidRPr="00E50993">
        <w:rPr>
          <w:b/>
          <w:i/>
        </w:rPr>
        <w:t xml:space="preserve">et électriquement </w:t>
      </w:r>
      <w:r w:rsidRPr="00E50993">
        <w:rPr>
          <w:b/>
          <w:i/>
        </w:rPr>
        <w:t>la conn</w:t>
      </w:r>
      <w:r w:rsidR="00E50993">
        <w:rPr>
          <w:b/>
          <w:i/>
        </w:rPr>
        <w:t>exion de ce dernier à la terre </w:t>
      </w:r>
    </w:p>
    <w:p w:rsidR="00E50993" w:rsidRDefault="00A51C4D" w:rsidP="00E50993">
      <w:pPr>
        <w:pStyle w:val="Paragraphedeliste"/>
        <w:numPr>
          <w:ilvl w:val="0"/>
          <w:numId w:val="2"/>
        </w:numPr>
        <w:rPr>
          <w:b/>
          <w:i/>
        </w:rPr>
      </w:pPr>
      <w:r w:rsidRPr="00E50993">
        <w:rPr>
          <w:b/>
          <w:i/>
        </w:rPr>
        <w:t xml:space="preserve"> De procéder à un contrôle d’interconnexion des terres de </w:t>
      </w:r>
      <w:proofErr w:type="gramStart"/>
      <w:r w:rsidRPr="00E50993">
        <w:rPr>
          <w:b/>
          <w:i/>
        </w:rPr>
        <w:t>tout</w:t>
      </w:r>
      <w:proofErr w:type="gramEnd"/>
      <w:r w:rsidRPr="00E50993">
        <w:rPr>
          <w:b/>
          <w:i/>
        </w:rPr>
        <w:t xml:space="preserve"> autre partie du dispos</w:t>
      </w:r>
      <w:r w:rsidR="00B246D0" w:rsidRPr="00E50993">
        <w:rPr>
          <w:b/>
          <w:i/>
        </w:rPr>
        <w:t>it</w:t>
      </w:r>
      <w:r w:rsidR="00E50993">
        <w:rPr>
          <w:b/>
          <w:i/>
        </w:rPr>
        <w:t>if et des équipements associés </w:t>
      </w:r>
    </w:p>
    <w:p w:rsidR="00A51C4D" w:rsidRPr="00E50993" w:rsidRDefault="00B246D0" w:rsidP="00E50993">
      <w:pPr>
        <w:pStyle w:val="Paragraphedeliste"/>
        <w:numPr>
          <w:ilvl w:val="0"/>
          <w:numId w:val="2"/>
        </w:numPr>
        <w:rPr>
          <w:b/>
          <w:i/>
        </w:rPr>
      </w:pPr>
      <w:r w:rsidRPr="00E50993">
        <w:rPr>
          <w:b/>
          <w:i/>
        </w:rPr>
        <w:t xml:space="preserve"> De s’assurer de la présence des panneaux de protection contre les risques électriques</w:t>
      </w:r>
      <w:r w:rsidR="00B65762" w:rsidRPr="00E50993">
        <w:rPr>
          <w:b/>
          <w:i/>
        </w:rPr>
        <w:t xml:space="preserve"> du </w:t>
      </w:r>
      <w:proofErr w:type="spellStart"/>
      <w:r w:rsidR="00B65762" w:rsidRPr="00E50993">
        <w:rPr>
          <w:b/>
          <w:i/>
        </w:rPr>
        <w:t>Bleeder</w:t>
      </w:r>
      <w:proofErr w:type="spellEnd"/>
      <w:r w:rsidRPr="00E50993">
        <w:rPr>
          <w:b/>
          <w:i/>
        </w:rPr>
        <w:t>.</w:t>
      </w:r>
      <w:r w:rsidR="005C0FDB" w:rsidRPr="00E50993">
        <w:rPr>
          <w:b/>
          <w:i/>
        </w:rPr>
        <w:t xml:space="preserve"> Toutes les alimentations doivent </w:t>
      </w:r>
      <w:r w:rsidR="00F00565" w:rsidRPr="00E50993">
        <w:rPr>
          <w:b/>
          <w:i/>
        </w:rPr>
        <w:t>rester</w:t>
      </w:r>
      <w:r w:rsidR="005C0FDB" w:rsidRPr="00E50993">
        <w:rPr>
          <w:b/>
          <w:i/>
        </w:rPr>
        <w:t xml:space="preserve"> branchées sur le </w:t>
      </w:r>
      <w:r w:rsidR="00F00565" w:rsidRPr="00E50993">
        <w:rPr>
          <w:b/>
          <w:i/>
        </w:rPr>
        <w:t xml:space="preserve">même </w:t>
      </w:r>
      <w:r w:rsidR="005C0FDB" w:rsidRPr="00E50993">
        <w:rPr>
          <w:b/>
          <w:i/>
        </w:rPr>
        <w:t>bloc multiprise</w:t>
      </w:r>
      <w:r w:rsidR="00F00565" w:rsidRPr="00E50993">
        <w:rPr>
          <w:b/>
          <w:i/>
        </w:rPr>
        <w:t>s prévu à cet effet</w:t>
      </w:r>
      <w:r w:rsidR="0084713E" w:rsidRPr="00E50993">
        <w:rPr>
          <w:b/>
          <w:i/>
        </w:rPr>
        <w:t xml:space="preserve"> muni d’une prise Maréchal spéciale,</w:t>
      </w:r>
      <w:r w:rsidR="00F00565" w:rsidRPr="00E50993">
        <w:rPr>
          <w:b/>
          <w:i/>
        </w:rPr>
        <w:t xml:space="preserve"> contrôlé par le coffret électrique. L</w:t>
      </w:r>
      <w:r w:rsidR="005C0FDB" w:rsidRPr="00E50993">
        <w:rPr>
          <w:b/>
          <w:i/>
        </w:rPr>
        <w:t>es conne</w:t>
      </w:r>
      <w:r w:rsidR="00F00565" w:rsidRPr="00E50993">
        <w:rPr>
          <w:b/>
          <w:i/>
        </w:rPr>
        <w:t xml:space="preserve">cter ailleurs, revient à shunter la chaine de sécurité et engage votre responsabilité. </w:t>
      </w:r>
    </w:p>
    <w:p w:rsidR="009766B5" w:rsidRDefault="009766B5" w:rsidP="00A87AB3">
      <w:pPr>
        <w:ind w:firstLine="708"/>
        <w:rPr>
          <w:b/>
          <w:i/>
        </w:rPr>
      </w:pPr>
    </w:p>
    <w:p w:rsidR="009766B5" w:rsidRPr="00B20404" w:rsidRDefault="009766B5" w:rsidP="009766B5">
      <w:pPr>
        <w:pStyle w:val="Sous-titre"/>
        <w:rPr>
          <w:b/>
        </w:rPr>
      </w:pPr>
      <w:r w:rsidRPr="00B20404">
        <w:rPr>
          <w:b/>
        </w:rPr>
        <w:t xml:space="preserve">Protocole de mise en </w:t>
      </w:r>
      <w:r w:rsidR="00C6191B" w:rsidRPr="00B20404">
        <w:rPr>
          <w:b/>
        </w:rPr>
        <w:t>fonctionnement de la source</w:t>
      </w:r>
    </w:p>
    <w:p w:rsidR="009766B5" w:rsidRDefault="009766B5" w:rsidP="009766B5"/>
    <w:p w:rsidR="00C6191B" w:rsidRDefault="00C6191B" w:rsidP="00C6191B">
      <w:pPr>
        <w:pStyle w:val="Paragraphedeliste"/>
        <w:numPr>
          <w:ilvl w:val="0"/>
          <w:numId w:val="1"/>
        </w:numPr>
        <w:rPr>
          <w:i/>
        </w:rPr>
      </w:pPr>
      <w:r w:rsidRPr="00C6191B">
        <w:rPr>
          <w:i/>
        </w:rPr>
        <w:t>Apporter la clé de mise en fonctionnement du canon sur le pupitre de commande et la retirer dès lors qu’aune personne habilité à mettre en fonctionnement la source n’est présente</w:t>
      </w:r>
    </w:p>
    <w:p w:rsidR="00C6191B" w:rsidRDefault="00C6191B" w:rsidP="00C6191B">
      <w:pPr>
        <w:pStyle w:val="Paragraphedeliste"/>
        <w:numPr>
          <w:ilvl w:val="0"/>
          <w:numId w:val="1"/>
        </w:numPr>
        <w:rPr>
          <w:i/>
        </w:rPr>
      </w:pPr>
      <w:r>
        <w:rPr>
          <w:i/>
        </w:rPr>
        <w:t>Vérifier le bon fonctionnement des signalisations lumineuses</w:t>
      </w:r>
    </w:p>
    <w:p w:rsidR="00E50993" w:rsidRDefault="00E50993" w:rsidP="00C6191B">
      <w:pPr>
        <w:pStyle w:val="Paragraphedeliste"/>
        <w:numPr>
          <w:ilvl w:val="0"/>
          <w:numId w:val="1"/>
        </w:numPr>
        <w:rPr>
          <w:i/>
        </w:rPr>
      </w:pPr>
      <w:r>
        <w:rPr>
          <w:i/>
        </w:rPr>
        <w:t>S’assurer que le câble HF est bien connecté au guide d’onde</w:t>
      </w:r>
    </w:p>
    <w:p w:rsidR="002F0444" w:rsidRDefault="002F0444" w:rsidP="002F0444">
      <w:pPr>
        <w:pStyle w:val="Paragraphedeliste"/>
        <w:rPr>
          <w:i/>
        </w:rPr>
      </w:pPr>
    </w:p>
    <w:tbl>
      <w:tblPr>
        <w:tblpPr w:leftFromText="141" w:rightFromText="141" w:vertAnchor="text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2555"/>
        <w:gridCol w:w="3083"/>
        <w:gridCol w:w="1010"/>
      </w:tblGrid>
      <w:tr w:rsidR="002F0444" w:rsidTr="002F0444">
        <w:trPr>
          <w:trHeight w:val="423"/>
        </w:trPr>
        <w:tc>
          <w:tcPr>
            <w:tcW w:w="2640" w:type="dxa"/>
            <w:vMerge w:val="restart"/>
            <w:vAlign w:val="center"/>
          </w:tcPr>
          <w:p w:rsidR="002F0444" w:rsidRPr="00F825C5" w:rsidRDefault="002F0444" w:rsidP="002F0444">
            <w:pPr>
              <w:pStyle w:val="En-tte"/>
              <w:spacing w:line="280" w:lineRule="atLeast"/>
              <w:ind w:firstLine="142"/>
              <w:jc w:val="left"/>
              <w:rPr>
                <w:i/>
              </w:rPr>
            </w:pPr>
            <w:r w:rsidRPr="00F825C5">
              <w:rPr>
                <w:i/>
                <w:noProof/>
                <w:lang w:eastAsia="fr-FR"/>
              </w:rPr>
              <w:lastRenderedPageBreak/>
              <w:drawing>
                <wp:inline distT="0" distB="0" distL="0" distR="0">
                  <wp:extent cx="1384300" cy="532765"/>
                  <wp:effectExtent l="19050" t="0" r="6350" b="0"/>
                  <wp:docPr id="3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3"/>
            <w:vAlign w:val="center"/>
          </w:tcPr>
          <w:p w:rsidR="002F0444" w:rsidRPr="00F825C5" w:rsidRDefault="002F0444" w:rsidP="002F0444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Instructions</w:t>
            </w:r>
          </w:p>
        </w:tc>
      </w:tr>
      <w:tr w:rsidR="002F0444" w:rsidTr="002F0444">
        <w:trPr>
          <w:trHeight w:val="431"/>
        </w:trPr>
        <w:tc>
          <w:tcPr>
            <w:tcW w:w="2640" w:type="dxa"/>
            <w:vMerge/>
            <w:vAlign w:val="center"/>
          </w:tcPr>
          <w:p w:rsidR="002F0444" w:rsidRPr="00F825C5" w:rsidRDefault="002F0444" w:rsidP="002F0444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6648" w:type="dxa"/>
            <w:gridSpan w:val="3"/>
            <w:vAlign w:val="center"/>
          </w:tcPr>
          <w:p w:rsidR="002F0444" w:rsidRDefault="002F0444" w:rsidP="002F0444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2F0444" w:rsidRPr="00F825C5" w:rsidRDefault="002F0444" w:rsidP="002F0444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2F0444" w:rsidRPr="00DC2CDC" w:rsidTr="002F0444">
        <w:trPr>
          <w:trHeight w:val="400"/>
        </w:trPr>
        <w:tc>
          <w:tcPr>
            <w:tcW w:w="2640" w:type="dxa"/>
            <w:vAlign w:val="center"/>
          </w:tcPr>
          <w:p w:rsidR="002F0444" w:rsidRPr="00F825C5" w:rsidRDefault="002F0444" w:rsidP="002F0444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Pr="00F825C5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Pr="00F825C5">
              <w:rPr>
                <w:i/>
                <w:sz w:val="18"/>
                <w:szCs w:val="18"/>
              </w:rPr>
              <w:t>Toiammou</w:t>
            </w:r>
            <w:proofErr w:type="spellEnd"/>
            <w:r w:rsidRPr="00F825C5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555" w:type="dxa"/>
            <w:vAlign w:val="center"/>
          </w:tcPr>
          <w:p w:rsidR="002F0444" w:rsidRPr="00F825C5" w:rsidRDefault="002F0444" w:rsidP="002F0444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2F0444" w:rsidRPr="00F825C5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2F0444" w:rsidRPr="00F825C5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2F0444" w:rsidRPr="00F825C5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083" w:type="dxa"/>
            <w:vAlign w:val="center"/>
          </w:tcPr>
          <w:p w:rsidR="002F0444" w:rsidRPr="00F825C5" w:rsidRDefault="002F0444" w:rsidP="002F0444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F825C5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F825C5">
              <w:rPr>
                <w:i/>
                <w:smallCaps/>
                <w:sz w:val="18"/>
                <w:szCs w:val="18"/>
              </w:rPr>
              <w:t> </w:t>
            </w:r>
            <w:r w:rsidRPr="00F825C5">
              <w:rPr>
                <w:i/>
                <w:sz w:val="18"/>
                <w:szCs w:val="18"/>
              </w:rPr>
              <w:t xml:space="preserve">: </w:t>
            </w:r>
            <w:r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10" w:type="dxa"/>
            <w:vAlign w:val="center"/>
          </w:tcPr>
          <w:p w:rsidR="002F0444" w:rsidRPr="00F825C5" w:rsidRDefault="002F0444" w:rsidP="002F0444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page</w:t>
            </w:r>
            <w:r w:rsidRPr="00F825C5">
              <w:rPr>
                <w:i/>
                <w:sz w:val="18"/>
                <w:szCs w:val="18"/>
              </w:rPr>
              <w:t xml:space="preserve"> 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begin"/>
            </w:r>
            <w:r w:rsidRPr="00F825C5">
              <w:rPr>
                <w:rStyle w:val="Numrodepage"/>
                <w:i/>
                <w:sz w:val="18"/>
                <w:szCs w:val="18"/>
              </w:rPr>
              <w:instrText xml:space="preserve"> PAGE </w:instrTex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separate"/>
            </w:r>
            <w:r>
              <w:rPr>
                <w:rStyle w:val="Numrodepage"/>
                <w:i/>
                <w:noProof/>
                <w:sz w:val="18"/>
                <w:szCs w:val="18"/>
              </w:rPr>
              <w:t>3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end"/>
            </w:r>
            <w:r w:rsidRPr="00F825C5">
              <w:rPr>
                <w:rStyle w:val="Numrodepage"/>
                <w:i/>
                <w:sz w:val="18"/>
                <w:szCs w:val="18"/>
              </w:rPr>
              <w:t>/</w:t>
            </w:r>
            <w:r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2F0444" w:rsidRDefault="002F0444" w:rsidP="002F0444">
      <w:pPr>
        <w:pStyle w:val="Paragraphedeliste"/>
        <w:rPr>
          <w:i/>
        </w:rPr>
      </w:pPr>
    </w:p>
    <w:p w:rsidR="00C6191B" w:rsidRPr="00C6191B" w:rsidRDefault="00E50993" w:rsidP="00C6191B">
      <w:pPr>
        <w:pStyle w:val="Paragraphedeliste"/>
        <w:numPr>
          <w:ilvl w:val="0"/>
          <w:numId w:val="1"/>
        </w:numPr>
        <w:rPr>
          <w:i/>
        </w:rPr>
      </w:pPr>
      <w:r>
        <w:rPr>
          <w:i/>
        </w:rPr>
        <w:t>De même s’</w:t>
      </w:r>
      <w:r w:rsidR="00684CBD">
        <w:rPr>
          <w:i/>
        </w:rPr>
        <w:t>assure que touts les équipements</w:t>
      </w:r>
      <w:r>
        <w:rPr>
          <w:i/>
        </w:rPr>
        <w:t xml:space="preserve"> </w:t>
      </w:r>
      <w:r w:rsidR="00684CBD">
        <w:rPr>
          <w:i/>
        </w:rPr>
        <w:t>sont bien</w:t>
      </w:r>
      <w:r w:rsidR="002F0444">
        <w:rPr>
          <w:i/>
        </w:rPr>
        <w:t xml:space="preserve"> connectés au</w:t>
      </w:r>
      <w:r w:rsidR="00684CBD">
        <w:rPr>
          <w:i/>
        </w:rPr>
        <w:t xml:space="preserve"> coffret électrique dédié.</w:t>
      </w:r>
    </w:p>
    <w:p w:rsidR="00555C64" w:rsidRDefault="00555C64" w:rsidP="001621F8">
      <w:pPr>
        <w:pStyle w:val="Sous-titre"/>
      </w:pPr>
    </w:p>
    <w:p w:rsidR="00684CBD" w:rsidRDefault="00684CBD" w:rsidP="00684CBD">
      <w:pPr>
        <w:pStyle w:val="Sous-titre"/>
      </w:pPr>
    </w:p>
    <w:p w:rsidR="00684CBD" w:rsidRPr="00B20404" w:rsidRDefault="00684CBD" w:rsidP="00684CBD">
      <w:pPr>
        <w:pStyle w:val="Sous-titre"/>
        <w:rPr>
          <w:b/>
        </w:rPr>
      </w:pPr>
      <w:r w:rsidRPr="00B20404">
        <w:rPr>
          <w:b/>
        </w:rPr>
        <w:t>Consigne de sécurité</w:t>
      </w:r>
    </w:p>
    <w:p w:rsidR="00684CBD" w:rsidRDefault="00684CBD" w:rsidP="00684CBD">
      <w:pPr>
        <w:pStyle w:val="Sous-titre"/>
      </w:pPr>
    </w:p>
    <w:p w:rsidR="00684CBD" w:rsidRDefault="00684CBD" w:rsidP="00684CBD">
      <w:pPr>
        <w:pStyle w:val="Paragraphedeliste"/>
        <w:numPr>
          <w:ilvl w:val="0"/>
          <w:numId w:val="1"/>
        </w:numPr>
        <w:rPr>
          <w:i/>
        </w:rPr>
      </w:pPr>
      <w:r w:rsidRPr="00684CBD">
        <w:rPr>
          <w:i/>
        </w:rPr>
        <w:t>L</w:t>
      </w:r>
      <w:r>
        <w:rPr>
          <w:i/>
        </w:rPr>
        <w:t>imiter la présence d’outils ferromagnétique au stricte nécessaire</w:t>
      </w:r>
    </w:p>
    <w:p w:rsidR="00684CBD" w:rsidRDefault="00684CBD" w:rsidP="00684CBD">
      <w:pPr>
        <w:pStyle w:val="Paragraphedeliste"/>
        <w:numPr>
          <w:ilvl w:val="0"/>
          <w:numId w:val="1"/>
        </w:numPr>
        <w:rPr>
          <w:i/>
        </w:rPr>
      </w:pPr>
      <w:r>
        <w:rPr>
          <w:i/>
        </w:rPr>
        <w:t>La connexion ou la déconnexion des câbles HF et HT en fonctionnement est interdite</w:t>
      </w:r>
    </w:p>
    <w:p w:rsidR="00684CBD" w:rsidRDefault="00684CBD" w:rsidP="00684CBD">
      <w:pPr>
        <w:pStyle w:val="Paragraphedeliste"/>
        <w:numPr>
          <w:ilvl w:val="0"/>
          <w:numId w:val="1"/>
        </w:numPr>
        <w:rPr>
          <w:i/>
        </w:rPr>
      </w:pPr>
      <w:r>
        <w:rPr>
          <w:i/>
        </w:rPr>
        <w:t>L’utilisation du dispositif d’expériences Mono1000 est interdit</w:t>
      </w:r>
      <w:r w:rsidR="00674C99">
        <w:rPr>
          <w:i/>
        </w:rPr>
        <w:t>e</w:t>
      </w:r>
      <w:r>
        <w:rPr>
          <w:i/>
        </w:rPr>
        <w:t xml:space="preserve"> aux personnes non habileté. </w:t>
      </w:r>
      <w:r w:rsidR="00674C99">
        <w:rPr>
          <w:i/>
        </w:rPr>
        <w:t>Si aucune personne habileté n’est présente, la clé doit être retirée du coffret.</w:t>
      </w:r>
    </w:p>
    <w:p w:rsidR="00674C99" w:rsidRDefault="00674C99" w:rsidP="00684CBD">
      <w:pPr>
        <w:pStyle w:val="Paragraphedeliste"/>
        <w:numPr>
          <w:ilvl w:val="0"/>
          <w:numId w:val="1"/>
        </w:numPr>
        <w:rPr>
          <w:i/>
        </w:rPr>
      </w:pPr>
      <w:r>
        <w:rPr>
          <w:i/>
        </w:rPr>
        <w:t>Toute intervention sur l’appareil sous tension est interdite. Ces interventions doivent être effectuées hors tension et par une personne ayant une habilitation électrique.</w:t>
      </w:r>
    </w:p>
    <w:p w:rsidR="00DB5E77" w:rsidRPr="002F0444" w:rsidRDefault="00DB5E77" w:rsidP="00684CBD">
      <w:pPr>
        <w:pStyle w:val="Paragraphedeliste"/>
        <w:numPr>
          <w:ilvl w:val="0"/>
          <w:numId w:val="1"/>
        </w:numPr>
        <w:rPr>
          <w:i/>
        </w:rPr>
      </w:pPr>
      <w:r w:rsidRPr="002F0444">
        <w:rPr>
          <w:i/>
        </w:rPr>
        <w:t xml:space="preserve">Lors d’opérations de démontage mettant en évidence des pièces nues sous tension, l’utilisation d’un Vérificateur d’Absence de Tension est obligatoire. </w:t>
      </w:r>
    </w:p>
    <w:p w:rsidR="00DB5E77" w:rsidRPr="002F0444" w:rsidRDefault="00DB5E77" w:rsidP="00684CBD">
      <w:pPr>
        <w:pStyle w:val="Paragraphedeliste"/>
        <w:numPr>
          <w:ilvl w:val="0"/>
          <w:numId w:val="1"/>
        </w:numPr>
        <w:rPr>
          <w:i/>
        </w:rPr>
      </w:pPr>
      <w:r w:rsidRPr="002F0444">
        <w:rPr>
          <w:i/>
        </w:rPr>
        <w:t xml:space="preserve">Etre vigilant quand au risque de court circuit à proximité du dispositif de mise à la terre (possibilité de passage de pièces inférieures à 3 mm). </w:t>
      </w:r>
    </w:p>
    <w:p w:rsidR="00674C99" w:rsidRDefault="00674C99" w:rsidP="00684CBD">
      <w:pPr>
        <w:pStyle w:val="Paragraphedeliste"/>
        <w:numPr>
          <w:ilvl w:val="0"/>
          <w:numId w:val="1"/>
        </w:numPr>
        <w:rPr>
          <w:i/>
        </w:rPr>
      </w:pPr>
      <w:r>
        <w:rPr>
          <w:i/>
        </w:rPr>
        <w:t>L’utilisation en de</w:t>
      </w:r>
      <w:r w:rsidR="00B841C2">
        <w:rPr>
          <w:i/>
        </w:rPr>
        <w:t>hors des limites de puissance (</w:t>
      </w:r>
      <w:r>
        <w:rPr>
          <w:i/>
        </w:rPr>
        <w:t>tension et intensité</w:t>
      </w:r>
      <w:r w:rsidR="00B841C2">
        <w:rPr>
          <w:i/>
        </w:rPr>
        <w:t>) est interdite.</w:t>
      </w:r>
    </w:p>
    <w:p w:rsidR="002C4930" w:rsidRDefault="002C4930" w:rsidP="002C4930">
      <w:pPr>
        <w:rPr>
          <w:i/>
        </w:rPr>
      </w:pPr>
    </w:p>
    <w:p w:rsidR="002C4930" w:rsidRDefault="002C4930" w:rsidP="002C4930">
      <w:pPr>
        <w:rPr>
          <w:i/>
        </w:rPr>
      </w:pPr>
    </w:p>
    <w:p w:rsidR="002C4930" w:rsidRDefault="002C4930" w:rsidP="002C4930">
      <w:pPr>
        <w:rPr>
          <w:i/>
        </w:rPr>
      </w:pPr>
      <w:r>
        <w:rPr>
          <w:i/>
        </w:rPr>
        <w:t>Les vérifications de sécurité à réaliser à la mise en fonctionnement et à l’arrêt de la source Mono1000 sont reprises dans l’instruction CIMAP-INS-QSE-</w:t>
      </w:r>
      <w:r w:rsidR="00DF5966">
        <w:rPr>
          <w:i/>
        </w:rPr>
        <w:t xml:space="preserve">008. Cette instruction est affichée sur la baie de la Mono1000. </w:t>
      </w:r>
    </w:p>
    <w:p w:rsidR="002C4930" w:rsidRPr="002C4930" w:rsidRDefault="002C4930" w:rsidP="002C4930">
      <w:pPr>
        <w:rPr>
          <w:i/>
        </w:rPr>
      </w:pPr>
    </w:p>
    <w:p w:rsidR="00B5694F" w:rsidRPr="00684CBD" w:rsidRDefault="00B5694F" w:rsidP="00684CBD">
      <w:pPr>
        <w:rPr>
          <w:i/>
        </w:rPr>
      </w:pPr>
      <w:r w:rsidRPr="00684CBD">
        <w:rPr>
          <w:i/>
        </w:rPr>
        <w:br w:type="page"/>
      </w:r>
    </w:p>
    <w:p w:rsidR="00B5694F" w:rsidRPr="00F825C5" w:rsidRDefault="00B5694F" w:rsidP="00555C64">
      <w:pPr>
        <w:pStyle w:val="Sous-titr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2555"/>
        <w:gridCol w:w="3083"/>
        <w:gridCol w:w="1010"/>
      </w:tblGrid>
      <w:tr w:rsidR="004C56CD" w:rsidRPr="00F825C5" w:rsidTr="004C56CD">
        <w:trPr>
          <w:trHeight w:val="423"/>
        </w:trPr>
        <w:tc>
          <w:tcPr>
            <w:tcW w:w="2660" w:type="dxa"/>
            <w:vMerge w:val="restart"/>
            <w:vAlign w:val="center"/>
          </w:tcPr>
          <w:p w:rsidR="004C56CD" w:rsidRPr="00F825C5" w:rsidRDefault="004C56CD" w:rsidP="004C56CD">
            <w:pPr>
              <w:pStyle w:val="En-tte"/>
              <w:spacing w:line="280" w:lineRule="atLeast"/>
              <w:ind w:firstLine="142"/>
              <w:jc w:val="left"/>
              <w:rPr>
                <w:i/>
              </w:rPr>
            </w:pPr>
            <w:r w:rsidRPr="00F825C5">
              <w:rPr>
                <w:i/>
                <w:noProof/>
                <w:lang w:eastAsia="fr-FR"/>
              </w:rPr>
              <w:drawing>
                <wp:inline distT="0" distB="0" distL="0" distR="0">
                  <wp:extent cx="1384300" cy="532765"/>
                  <wp:effectExtent l="19050" t="0" r="6350" b="0"/>
                  <wp:docPr id="57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gridSpan w:val="3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Etude de poste</w:t>
            </w:r>
          </w:p>
        </w:tc>
      </w:tr>
      <w:tr w:rsidR="004C56CD" w:rsidRPr="00F825C5" w:rsidTr="004C56CD">
        <w:trPr>
          <w:trHeight w:val="431"/>
        </w:trPr>
        <w:tc>
          <w:tcPr>
            <w:tcW w:w="2660" w:type="dxa"/>
            <w:vMerge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7052" w:type="dxa"/>
            <w:gridSpan w:val="3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4C56CD" w:rsidRPr="00F825C5" w:rsidRDefault="000C569B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4C56CD" w:rsidRPr="00F825C5" w:rsidTr="004C56CD">
        <w:trPr>
          <w:trHeight w:val="400"/>
        </w:trPr>
        <w:tc>
          <w:tcPr>
            <w:tcW w:w="2660" w:type="dxa"/>
            <w:vAlign w:val="center"/>
          </w:tcPr>
          <w:p w:rsidR="004C56CD" w:rsidRPr="00F825C5" w:rsidRDefault="00890DAC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="004C56CD" w:rsidRPr="00F825C5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="004C56CD" w:rsidRPr="00F825C5">
              <w:rPr>
                <w:i/>
                <w:sz w:val="18"/>
                <w:szCs w:val="18"/>
              </w:rPr>
              <w:t>Toiammou</w:t>
            </w:r>
            <w:proofErr w:type="spellEnd"/>
            <w:r w:rsidR="004C56CD" w:rsidRPr="00F825C5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697" w:type="dxa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4C56CD" w:rsidRPr="00F825C5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4C56CD" w:rsidRPr="00F825C5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4C56CD" w:rsidRPr="00F825C5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305" w:type="dxa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F825C5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F825C5">
              <w:rPr>
                <w:i/>
                <w:smallCaps/>
                <w:sz w:val="18"/>
                <w:szCs w:val="18"/>
              </w:rPr>
              <w:t> </w:t>
            </w:r>
            <w:r w:rsidRPr="00F825C5">
              <w:rPr>
                <w:i/>
                <w:sz w:val="18"/>
                <w:szCs w:val="18"/>
              </w:rPr>
              <w:t xml:space="preserve">: </w:t>
            </w:r>
            <w:r w:rsidR="00B841C2"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50" w:type="dxa"/>
            <w:vAlign w:val="center"/>
          </w:tcPr>
          <w:p w:rsidR="004C56CD" w:rsidRPr="00F825C5" w:rsidRDefault="004C56CD" w:rsidP="006577DE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page</w:t>
            </w:r>
            <w:r w:rsidRPr="00F825C5">
              <w:rPr>
                <w:i/>
                <w:sz w:val="18"/>
                <w:szCs w:val="18"/>
              </w:rPr>
              <w:t xml:space="preserve"> 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begin"/>
            </w:r>
            <w:r w:rsidRPr="00F825C5">
              <w:rPr>
                <w:rStyle w:val="Numrodepage"/>
                <w:i/>
                <w:sz w:val="18"/>
                <w:szCs w:val="18"/>
              </w:rPr>
              <w:instrText xml:space="preserve"> PAGE </w:instrTex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separate"/>
            </w:r>
            <w:r w:rsidR="002B337F">
              <w:rPr>
                <w:rStyle w:val="Numrodepage"/>
                <w:i/>
                <w:noProof/>
                <w:sz w:val="18"/>
                <w:szCs w:val="18"/>
              </w:rPr>
              <w:t>4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end"/>
            </w:r>
            <w:r w:rsidRPr="00F825C5">
              <w:rPr>
                <w:rStyle w:val="Numrodepage"/>
                <w:i/>
                <w:sz w:val="18"/>
                <w:szCs w:val="18"/>
              </w:rPr>
              <w:t>/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4C56CD" w:rsidRDefault="004C56CD" w:rsidP="00555C64">
      <w:pPr>
        <w:pStyle w:val="Sous-titre"/>
        <w:rPr>
          <w:b/>
        </w:rPr>
      </w:pPr>
    </w:p>
    <w:p w:rsidR="004C56CD" w:rsidRDefault="004C56CD" w:rsidP="00555C64">
      <w:pPr>
        <w:pStyle w:val="Sous-titre"/>
        <w:rPr>
          <w:b/>
        </w:rPr>
      </w:pPr>
    </w:p>
    <w:p w:rsidR="00555C64" w:rsidRPr="00C95612" w:rsidRDefault="001621F8" w:rsidP="00555C64">
      <w:pPr>
        <w:pStyle w:val="Sous-titre"/>
        <w:rPr>
          <w:b/>
        </w:rPr>
      </w:pPr>
      <w:proofErr w:type="spellStart"/>
      <w:r w:rsidRPr="00C95612">
        <w:rPr>
          <w:b/>
        </w:rPr>
        <w:t>Bleeder</w:t>
      </w:r>
      <w:proofErr w:type="spellEnd"/>
      <w:r w:rsidRPr="00C95612">
        <w:rPr>
          <w:b/>
        </w:rPr>
        <w:t> </w:t>
      </w:r>
    </w:p>
    <w:p w:rsidR="00555C64" w:rsidRDefault="00555C64" w:rsidP="001621F8">
      <w:pPr>
        <w:ind w:left="1416" w:firstLine="708"/>
      </w:pPr>
    </w:p>
    <w:p w:rsidR="00555C64" w:rsidRDefault="00555C64" w:rsidP="001621F8">
      <w:pPr>
        <w:ind w:left="1416" w:firstLine="708"/>
      </w:pPr>
    </w:p>
    <w:p w:rsidR="001621F8" w:rsidRPr="001621F8" w:rsidRDefault="00A276E9" w:rsidP="00B5694F">
      <w:pPr>
        <w:pStyle w:val="Citationintense"/>
      </w:pPr>
      <w:r>
        <w:rPr>
          <w:noProof/>
        </w:rPr>
        <w:pict>
          <v:shape id="_x0000_s1034" type="#_x0000_t62" style="position:absolute;left:0;text-align:left;margin-left:-11.75pt;margin-top:232.8pt;width:61.1pt;height:16.85pt;z-index:251663360" adj="35334,-7499">
            <v:textbox style="mso-next-textbox:#_x0000_s1034">
              <w:txbxContent>
                <w:p w:rsidR="002C4930" w:rsidRPr="00D37650" w:rsidRDefault="002C4930">
                  <w:pPr>
                    <w:rPr>
                      <w:i/>
                      <w:sz w:val="16"/>
                      <w:szCs w:val="16"/>
                    </w:rPr>
                  </w:pPr>
                  <w:r w:rsidRPr="00D37650">
                    <w:rPr>
                      <w:i/>
                      <w:sz w:val="16"/>
                      <w:szCs w:val="16"/>
                    </w:rPr>
                    <w:t>Point MALT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62" style="position:absolute;left:0;text-align:left;margin-left:9.8pt;margin-top:108.35pt;width:51.1pt;height:15.5pt;z-index:251664384" adj="35000,42015">
            <v:textbox style="mso-next-textbox:#_x0000_s1035">
              <w:txbxContent>
                <w:p w:rsidR="002C4930" w:rsidRPr="00D37650" w:rsidRDefault="002C4930" w:rsidP="00E32D59">
                  <w:pPr>
                    <w:rPr>
                      <w:i/>
                      <w:sz w:val="16"/>
                      <w:szCs w:val="16"/>
                    </w:rPr>
                  </w:pPr>
                  <w:r w:rsidRPr="00D37650">
                    <w:rPr>
                      <w:i/>
                      <w:sz w:val="16"/>
                      <w:szCs w:val="16"/>
                    </w:rPr>
                    <w:t>Point HT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62" style="position:absolute;left:0;text-align:left;margin-left:247.2pt;margin-top:45.9pt;width:109.95pt;height:15.5pt;z-index:251665408" adj="-2898,49541">
            <v:textbox style="mso-next-textbox:#_x0000_s1036">
              <w:txbxContent>
                <w:p w:rsidR="002C4930" w:rsidRPr="00D37650" w:rsidRDefault="002C4930">
                  <w:pPr>
                    <w:rPr>
                      <w:sz w:val="16"/>
                      <w:szCs w:val="16"/>
                    </w:rPr>
                  </w:pPr>
                  <w:r w:rsidRPr="00D37650">
                    <w:rPr>
                      <w:sz w:val="16"/>
                      <w:szCs w:val="16"/>
                    </w:rPr>
                    <w:t>Mécanisme MALT ouvert</w:t>
                  </w:r>
                </w:p>
              </w:txbxContent>
            </v:textbox>
          </v:shape>
        </w:pict>
      </w:r>
      <w:r w:rsidR="00AE0B19">
        <w:rPr>
          <w:noProof/>
        </w:rPr>
        <w:drawing>
          <wp:inline distT="0" distB="0" distL="0" distR="0">
            <wp:extent cx="2596515" cy="3942715"/>
            <wp:effectExtent l="19050" t="19050" r="13335" b="196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16" cy="3942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F8" w:rsidRDefault="001621F8" w:rsidP="00A13290">
      <w:pPr>
        <w:pStyle w:val="Sous-titre"/>
      </w:pPr>
    </w:p>
    <w:p w:rsidR="009C6C72" w:rsidRPr="00C95612" w:rsidRDefault="009C6C72" w:rsidP="009C6C72">
      <w:pPr>
        <w:pStyle w:val="Sous-titre"/>
        <w:rPr>
          <w:b/>
        </w:rPr>
      </w:pPr>
      <w:r w:rsidRPr="00C95612">
        <w:rPr>
          <w:b/>
        </w:rPr>
        <w:t>Mise à la terre (MALT) </w:t>
      </w:r>
    </w:p>
    <w:p w:rsidR="00A87AB3" w:rsidRDefault="00A87AB3" w:rsidP="009C6C72">
      <w:pPr>
        <w:rPr>
          <w:i/>
        </w:rPr>
      </w:pPr>
    </w:p>
    <w:p w:rsidR="008301D7" w:rsidRPr="008301D7" w:rsidRDefault="008301D7" w:rsidP="00A87AB3">
      <w:pPr>
        <w:ind w:firstLine="708"/>
        <w:rPr>
          <w:i/>
        </w:rPr>
      </w:pPr>
      <w:r w:rsidRPr="008301D7">
        <w:rPr>
          <w:i/>
        </w:rPr>
        <w:t>L</w:t>
      </w:r>
      <w:r>
        <w:rPr>
          <w:i/>
        </w:rPr>
        <w:t xml:space="preserve">’ensemble </w:t>
      </w:r>
      <w:proofErr w:type="spellStart"/>
      <w:r>
        <w:rPr>
          <w:i/>
        </w:rPr>
        <w:t>Bleeder</w:t>
      </w:r>
      <w:proofErr w:type="spellEnd"/>
      <w:r>
        <w:rPr>
          <w:i/>
        </w:rPr>
        <w:t xml:space="preserve"> est composé de trois rangées de résistances en série correspondant respectivement aux alimentations 20kV, 15Kv et -6Kv. Un point des résistances est relié à la haute tension et l’autre à la terre </w:t>
      </w:r>
      <w:r w:rsidR="00A87AB3">
        <w:rPr>
          <w:i/>
        </w:rPr>
        <w:t>pour évacuer les charges en  permanence.</w:t>
      </w:r>
    </w:p>
    <w:p w:rsidR="00A97252" w:rsidRPr="00A51C4D" w:rsidRDefault="009C6C72" w:rsidP="009C6C72">
      <w:pPr>
        <w:rPr>
          <w:i/>
        </w:rPr>
      </w:pPr>
      <w:r w:rsidRPr="00DE0677">
        <w:rPr>
          <w:b/>
          <w:i/>
        </w:rPr>
        <w:t>Attention,</w:t>
      </w:r>
      <w:r w:rsidRPr="00A51C4D">
        <w:rPr>
          <w:i/>
        </w:rPr>
        <w:t xml:space="preserve"> dès qu’on tourne la clé en mode arrêt, le mécanisme connecte automatiquement les alimentations à la terre. Certes il a été prévu pour fonctionner sans destruction matériels, mais il est tout de même </w:t>
      </w:r>
      <w:r w:rsidRPr="00F27BC0">
        <w:rPr>
          <w:b/>
          <w:i/>
        </w:rPr>
        <w:t>vivement conseillé d’éteindre</w:t>
      </w:r>
      <w:r w:rsidRPr="00A51C4D">
        <w:rPr>
          <w:i/>
        </w:rPr>
        <w:t xml:space="preserve"> les alimentions afin qu’elles se déchargent avant d’effectuer la Mise à la terre.</w:t>
      </w:r>
    </w:p>
    <w:p w:rsidR="005A0044" w:rsidRDefault="005A0044" w:rsidP="00A13290">
      <w:pPr>
        <w:pStyle w:val="Sous-titre"/>
      </w:pPr>
    </w:p>
    <w:p w:rsidR="004C56CD" w:rsidRDefault="004C56CD" w:rsidP="00A13290">
      <w:pPr>
        <w:pStyle w:val="Sous-titre"/>
        <w:rPr>
          <w:b/>
        </w:rPr>
      </w:pPr>
    </w:p>
    <w:p w:rsidR="009C6C72" w:rsidRDefault="009C6C72">
      <w:pPr>
        <w:rPr>
          <w:rFonts w:ascii="Cambria" w:hAnsi="Cambria"/>
          <w:b/>
          <w:i/>
          <w:iCs/>
          <w:color w:val="4F81BD"/>
          <w:spacing w:val="15"/>
        </w:rPr>
      </w:pPr>
      <w:r>
        <w:rPr>
          <w:b/>
        </w:rPr>
        <w:br w:type="page"/>
      </w:r>
    </w:p>
    <w:p w:rsidR="004C56CD" w:rsidRDefault="004C56CD" w:rsidP="00A13290">
      <w:pPr>
        <w:pStyle w:val="Sous-titre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8"/>
        <w:gridCol w:w="2542"/>
        <w:gridCol w:w="3101"/>
        <w:gridCol w:w="1007"/>
      </w:tblGrid>
      <w:tr w:rsidR="004C56CD" w:rsidRPr="00F825C5" w:rsidTr="00F825C5">
        <w:trPr>
          <w:trHeight w:val="423"/>
        </w:trPr>
        <w:tc>
          <w:tcPr>
            <w:tcW w:w="2638" w:type="dxa"/>
            <w:vMerge w:val="restart"/>
            <w:vAlign w:val="center"/>
          </w:tcPr>
          <w:p w:rsidR="004C56CD" w:rsidRPr="00F825C5" w:rsidRDefault="004C56CD" w:rsidP="004C56CD">
            <w:pPr>
              <w:pStyle w:val="En-tte"/>
              <w:spacing w:line="280" w:lineRule="atLeast"/>
              <w:ind w:firstLine="142"/>
              <w:jc w:val="left"/>
              <w:rPr>
                <w:i/>
              </w:rPr>
            </w:pPr>
            <w:r w:rsidRPr="00F825C5">
              <w:rPr>
                <w:i/>
                <w:noProof/>
                <w:lang w:eastAsia="fr-FR"/>
              </w:rPr>
              <w:drawing>
                <wp:inline distT="0" distB="0" distL="0" distR="0">
                  <wp:extent cx="1384300" cy="532765"/>
                  <wp:effectExtent l="19050" t="0" r="6350" b="0"/>
                  <wp:docPr id="64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  <w:gridSpan w:val="3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Etude de poste</w:t>
            </w:r>
          </w:p>
        </w:tc>
      </w:tr>
      <w:tr w:rsidR="004C56CD" w:rsidRPr="00F825C5" w:rsidTr="00F825C5">
        <w:trPr>
          <w:trHeight w:val="431"/>
        </w:trPr>
        <w:tc>
          <w:tcPr>
            <w:tcW w:w="2638" w:type="dxa"/>
            <w:vMerge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6650" w:type="dxa"/>
            <w:gridSpan w:val="3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4C56CD" w:rsidRPr="00F825C5" w:rsidRDefault="000C569B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4C56CD" w:rsidRPr="00F825C5" w:rsidTr="00F825C5">
        <w:trPr>
          <w:trHeight w:val="400"/>
        </w:trPr>
        <w:tc>
          <w:tcPr>
            <w:tcW w:w="2638" w:type="dxa"/>
            <w:vAlign w:val="center"/>
          </w:tcPr>
          <w:p w:rsidR="004C56CD" w:rsidRPr="00F825C5" w:rsidRDefault="00890DAC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="004C56CD" w:rsidRPr="00F825C5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="004C56CD" w:rsidRPr="00F825C5">
              <w:rPr>
                <w:i/>
                <w:sz w:val="18"/>
                <w:szCs w:val="18"/>
              </w:rPr>
              <w:t>Toiammou</w:t>
            </w:r>
            <w:proofErr w:type="spellEnd"/>
            <w:r w:rsidR="004C56CD" w:rsidRPr="00F825C5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542" w:type="dxa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4C56CD" w:rsidRPr="00F825C5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4C56CD" w:rsidRPr="00F825C5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4C56CD" w:rsidRPr="00F825C5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101" w:type="dxa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F825C5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F825C5">
              <w:rPr>
                <w:i/>
                <w:smallCaps/>
                <w:sz w:val="18"/>
                <w:szCs w:val="18"/>
              </w:rPr>
              <w:t> </w:t>
            </w:r>
            <w:r w:rsidRPr="00F825C5">
              <w:rPr>
                <w:i/>
                <w:sz w:val="18"/>
                <w:szCs w:val="18"/>
              </w:rPr>
              <w:t xml:space="preserve">: </w:t>
            </w:r>
            <w:r w:rsidR="00B841C2"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07" w:type="dxa"/>
            <w:vAlign w:val="center"/>
          </w:tcPr>
          <w:p w:rsidR="004C56CD" w:rsidRPr="00F825C5" w:rsidRDefault="004C56CD" w:rsidP="006577DE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page</w:t>
            </w:r>
            <w:r w:rsidRPr="00F825C5">
              <w:rPr>
                <w:i/>
                <w:sz w:val="18"/>
                <w:szCs w:val="18"/>
              </w:rPr>
              <w:t xml:space="preserve"> 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begin"/>
            </w:r>
            <w:r w:rsidRPr="00F825C5">
              <w:rPr>
                <w:rStyle w:val="Numrodepage"/>
                <w:i/>
                <w:sz w:val="18"/>
                <w:szCs w:val="18"/>
              </w:rPr>
              <w:instrText xml:space="preserve"> PAGE </w:instrTex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separate"/>
            </w:r>
            <w:r w:rsidR="002B337F">
              <w:rPr>
                <w:rStyle w:val="Numrodepage"/>
                <w:i/>
                <w:noProof/>
                <w:sz w:val="18"/>
                <w:szCs w:val="18"/>
              </w:rPr>
              <w:t>5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end"/>
            </w:r>
            <w:r w:rsidRPr="00F825C5">
              <w:rPr>
                <w:rStyle w:val="Numrodepage"/>
                <w:i/>
                <w:sz w:val="18"/>
                <w:szCs w:val="18"/>
              </w:rPr>
              <w:t>/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4C56CD" w:rsidRDefault="004C56CD" w:rsidP="00A13290">
      <w:pPr>
        <w:pStyle w:val="Sous-titre"/>
        <w:rPr>
          <w:b/>
        </w:rPr>
      </w:pPr>
    </w:p>
    <w:p w:rsidR="00DF1AC5" w:rsidRDefault="00DF1AC5"/>
    <w:p w:rsidR="00232489" w:rsidRDefault="00232489" w:rsidP="00A13290">
      <w:pPr>
        <w:pStyle w:val="Sous-titre"/>
        <w:rPr>
          <w:b/>
        </w:rPr>
      </w:pPr>
      <w:r w:rsidRPr="00C95612">
        <w:rPr>
          <w:b/>
        </w:rPr>
        <w:t>Fonctionnement </w:t>
      </w:r>
      <w:r w:rsidR="003173BC" w:rsidRPr="00C95612">
        <w:rPr>
          <w:b/>
        </w:rPr>
        <w:t>du pompage</w:t>
      </w:r>
    </w:p>
    <w:p w:rsidR="00A87AB3" w:rsidRPr="00A87AB3" w:rsidRDefault="00A87AB3" w:rsidP="00A87AB3"/>
    <w:p w:rsidR="00232489" w:rsidRPr="00A51C4D" w:rsidRDefault="00DD3932" w:rsidP="004204C2">
      <w:pPr>
        <w:ind w:firstLine="708"/>
        <w:rPr>
          <w:i/>
        </w:rPr>
      </w:pPr>
      <w:r>
        <w:rPr>
          <w:i/>
        </w:rPr>
        <w:t>Une impulsion sur le bouton MA</w:t>
      </w:r>
      <w:r w:rsidR="00232489" w:rsidRPr="00A51C4D">
        <w:rPr>
          <w:i/>
        </w:rPr>
        <w:t>, la pompe prima</w:t>
      </w:r>
      <w:r w:rsidR="002242E3" w:rsidRPr="00A51C4D">
        <w:rPr>
          <w:i/>
        </w:rPr>
        <w:t xml:space="preserve">ire démarre. Au bout d’environ 1 minute </w:t>
      </w:r>
      <w:r w:rsidR="00232489" w:rsidRPr="00A51C4D">
        <w:rPr>
          <w:i/>
        </w:rPr>
        <w:t>les 2 turbos démarrent. La temporisation remplace tout simplement le seuil primaire. Il suffit d’attendre que le seuil soit atteint pour allumer la haute tension ou ouvrir la vanne d’isolation.</w:t>
      </w:r>
      <w:r w:rsidR="00DF4925">
        <w:rPr>
          <w:i/>
        </w:rPr>
        <w:t xml:space="preserve"> Le programme </w:t>
      </w:r>
      <w:r w:rsidR="00B05B14">
        <w:rPr>
          <w:i/>
        </w:rPr>
        <w:t xml:space="preserve">du coffret </w:t>
      </w:r>
      <w:r w:rsidR="00DF4925">
        <w:rPr>
          <w:i/>
        </w:rPr>
        <w:t>de pompage ne gère pas la pression issue des chambres à vide avales de la vanne d’isolation. Il appartient donc à l’utilisateur de faire le nécessaire.</w:t>
      </w:r>
    </w:p>
    <w:p w:rsidR="004457FE" w:rsidRPr="00A51C4D" w:rsidRDefault="0050371C">
      <w:pPr>
        <w:rPr>
          <w:i/>
        </w:rPr>
      </w:pPr>
      <w:r>
        <w:rPr>
          <w:i/>
        </w:rPr>
        <w:t>L</w:t>
      </w:r>
      <w:r w:rsidR="004457FE" w:rsidRPr="00A51C4D">
        <w:rPr>
          <w:i/>
        </w:rPr>
        <w:t>es ventilateurs latéraux de la chambre</w:t>
      </w:r>
      <w:r>
        <w:rPr>
          <w:i/>
        </w:rPr>
        <w:t xml:space="preserve"> </w:t>
      </w:r>
      <w:r w:rsidR="00AA4777">
        <w:rPr>
          <w:i/>
        </w:rPr>
        <w:t xml:space="preserve">du filtre de Wien </w:t>
      </w:r>
      <w:r>
        <w:rPr>
          <w:i/>
        </w:rPr>
        <w:t>fonctionnent en même temps que le pompage</w:t>
      </w:r>
      <w:r w:rsidR="00DD3932">
        <w:rPr>
          <w:i/>
        </w:rPr>
        <w:t xml:space="preserve">. Une impulsion </w:t>
      </w:r>
      <w:r w:rsidR="00B05B14">
        <w:rPr>
          <w:i/>
        </w:rPr>
        <w:t xml:space="preserve">sur </w:t>
      </w:r>
      <w:r w:rsidR="00DD3932">
        <w:rPr>
          <w:i/>
        </w:rPr>
        <w:t>ART</w:t>
      </w:r>
      <w:r w:rsidR="004457FE" w:rsidRPr="00A51C4D">
        <w:rPr>
          <w:i/>
        </w:rPr>
        <w:t xml:space="preserve"> Pompe éteint le pompage ainsi que les ventilateurs.</w:t>
      </w:r>
    </w:p>
    <w:p w:rsidR="009C6C72" w:rsidRDefault="009C6C72" w:rsidP="009C6C72"/>
    <w:p w:rsidR="00042F1F" w:rsidRPr="009C6C72" w:rsidRDefault="00042F1F" w:rsidP="009C6C72">
      <w:pPr>
        <w:pStyle w:val="Sous-titre"/>
        <w:rPr>
          <w:b/>
        </w:rPr>
      </w:pPr>
      <w:r w:rsidRPr="009C6C72">
        <w:rPr>
          <w:b/>
        </w:rPr>
        <w:t>Coffret Mono1000 </w:t>
      </w:r>
    </w:p>
    <w:p w:rsidR="00042F1F" w:rsidRPr="00042F1F" w:rsidRDefault="00042F1F" w:rsidP="00042F1F"/>
    <w:p w:rsidR="00042F1F" w:rsidRDefault="00A276E9" w:rsidP="00B5694F">
      <w:pPr>
        <w:pStyle w:val="Citationintense"/>
      </w:pPr>
      <w:r>
        <w:rPr>
          <w:noProof/>
        </w:rPr>
        <w:pict>
          <v:shape id="_x0000_s1041" type="#_x0000_t62" style="position:absolute;left:0;text-align:left;margin-left:175.75pt;margin-top:16.15pt;width:54.6pt;height:16.15pt;z-index:251669504" adj="-4708,55371">
            <v:textbox style="mso-next-textbox:#_x0000_s1041">
              <w:txbxContent>
                <w:p w:rsidR="002C4930" w:rsidRPr="003D795F" w:rsidRDefault="002C4930" w:rsidP="003D795F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BP MAHT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62" style="position:absolute;left:0;text-align:left;margin-left:230.35pt;margin-top:43.05pt;width:107pt;height:16.15pt;z-index:251670528" adj="-8337,54502">
            <v:textbox style="mso-next-textbox:#_x0000_s1042">
              <w:txbxContent>
                <w:p w:rsidR="002C4930" w:rsidRPr="003D795F" w:rsidRDefault="002C4930" w:rsidP="003862AF">
                  <w:pPr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Commutateur AUD à clés</w:t>
                  </w:r>
                </w:p>
              </w:txbxContent>
            </v:textbox>
          </v:shape>
        </w:pict>
      </w:r>
      <w:r w:rsidR="00AE0B19">
        <w:rPr>
          <w:noProof/>
        </w:rPr>
        <w:drawing>
          <wp:inline distT="0" distB="0" distL="0" distR="0">
            <wp:extent cx="2873375" cy="2944495"/>
            <wp:effectExtent l="38100" t="19050" r="22225" b="27305"/>
            <wp:docPr id="22" name="Image 22" descr="Coffret Mono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ffret Mono1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944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4D" w:rsidRDefault="00A51C4D" w:rsidP="00A13290">
      <w:pPr>
        <w:pStyle w:val="Sous-titre"/>
      </w:pPr>
    </w:p>
    <w:p w:rsidR="00A51C4D" w:rsidRDefault="00A51C4D" w:rsidP="00A13290">
      <w:pPr>
        <w:pStyle w:val="Sous-titre"/>
      </w:pPr>
    </w:p>
    <w:p w:rsidR="00A51C4D" w:rsidRDefault="00A51C4D" w:rsidP="00A13290">
      <w:pPr>
        <w:pStyle w:val="Sous-titre"/>
      </w:pPr>
    </w:p>
    <w:p w:rsidR="00545470" w:rsidRDefault="00545470">
      <w:pPr>
        <w:rPr>
          <w:rFonts w:ascii="Cambria" w:hAnsi="Cambria"/>
          <w:i/>
          <w:iCs/>
          <w:color w:val="4F81BD"/>
          <w:spacing w:val="15"/>
        </w:rPr>
      </w:pPr>
      <w:r>
        <w:br w:type="page"/>
      </w:r>
    </w:p>
    <w:p w:rsidR="00545470" w:rsidRDefault="00545470" w:rsidP="00A13290">
      <w:pPr>
        <w:pStyle w:val="Sous-titr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2555"/>
        <w:gridCol w:w="3083"/>
        <w:gridCol w:w="1010"/>
      </w:tblGrid>
      <w:tr w:rsidR="004C56CD" w:rsidRPr="00F825C5" w:rsidTr="004C56CD">
        <w:trPr>
          <w:trHeight w:val="423"/>
        </w:trPr>
        <w:tc>
          <w:tcPr>
            <w:tcW w:w="2660" w:type="dxa"/>
            <w:vMerge w:val="restart"/>
            <w:vAlign w:val="center"/>
          </w:tcPr>
          <w:p w:rsidR="004C56CD" w:rsidRPr="00F825C5" w:rsidRDefault="004C56CD" w:rsidP="004C56CD">
            <w:pPr>
              <w:pStyle w:val="En-tte"/>
              <w:spacing w:line="280" w:lineRule="atLeast"/>
              <w:ind w:firstLine="142"/>
              <w:jc w:val="left"/>
              <w:rPr>
                <w:i/>
              </w:rPr>
            </w:pPr>
            <w:r w:rsidRPr="00F825C5">
              <w:rPr>
                <w:i/>
                <w:noProof/>
                <w:lang w:eastAsia="fr-FR"/>
              </w:rPr>
              <w:drawing>
                <wp:inline distT="0" distB="0" distL="0" distR="0">
                  <wp:extent cx="1384300" cy="532765"/>
                  <wp:effectExtent l="19050" t="0" r="6350" b="0"/>
                  <wp:docPr id="68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gridSpan w:val="3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Etude de poste</w:t>
            </w:r>
          </w:p>
        </w:tc>
      </w:tr>
      <w:tr w:rsidR="004C56CD" w:rsidRPr="00F825C5" w:rsidTr="004C56CD">
        <w:trPr>
          <w:trHeight w:val="431"/>
        </w:trPr>
        <w:tc>
          <w:tcPr>
            <w:tcW w:w="2660" w:type="dxa"/>
            <w:vMerge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7052" w:type="dxa"/>
            <w:gridSpan w:val="3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F825C5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4C56CD" w:rsidRPr="00F825C5" w:rsidRDefault="000C569B" w:rsidP="004C56C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4C56CD" w:rsidRPr="00F825C5" w:rsidTr="004C56CD">
        <w:trPr>
          <w:trHeight w:val="400"/>
        </w:trPr>
        <w:tc>
          <w:tcPr>
            <w:tcW w:w="2660" w:type="dxa"/>
            <w:vAlign w:val="center"/>
          </w:tcPr>
          <w:p w:rsidR="004C56CD" w:rsidRPr="00F825C5" w:rsidRDefault="00890DAC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="004C56CD" w:rsidRPr="00F825C5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="004C56CD" w:rsidRPr="00F825C5">
              <w:rPr>
                <w:i/>
                <w:sz w:val="18"/>
                <w:szCs w:val="18"/>
              </w:rPr>
              <w:t>Toiammou</w:t>
            </w:r>
            <w:proofErr w:type="spellEnd"/>
            <w:r w:rsidR="004C56CD" w:rsidRPr="00F825C5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697" w:type="dxa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4C56CD" w:rsidRPr="00F825C5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2F0444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4C56CD" w:rsidRPr="00F825C5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305" w:type="dxa"/>
            <w:vAlign w:val="center"/>
          </w:tcPr>
          <w:p w:rsidR="004C56CD" w:rsidRPr="00F825C5" w:rsidRDefault="004C56CD" w:rsidP="004C56C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F825C5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F825C5">
              <w:rPr>
                <w:i/>
                <w:smallCaps/>
                <w:sz w:val="18"/>
                <w:szCs w:val="18"/>
              </w:rPr>
              <w:t> </w:t>
            </w:r>
            <w:r w:rsidRPr="00F825C5">
              <w:rPr>
                <w:i/>
                <w:sz w:val="18"/>
                <w:szCs w:val="18"/>
              </w:rPr>
              <w:t xml:space="preserve">: </w:t>
            </w:r>
            <w:r w:rsidR="00B841C2"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50" w:type="dxa"/>
            <w:vAlign w:val="center"/>
          </w:tcPr>
          <w:p w:rsidR="004C56CD" w:rsidRPr="00F825C5" w:rsidRDefault="004C56CD" w:rsidP="006577DE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F825C5">
              <w:rPr>
                <w:i/>
                <w:smallCaps/>
                <w:sz w:val="18"/>
                <w:szCs w:val="18"/>
              </w:rPr>
              <w:t>page</w:t>
            </w:r>
            <w:r w:rsidRPr="00F825C5">
              <w:rPr>
                <w:i/>
                <w:sz w:val="18"/>
                <w:szCs w:val="18"/>
              </w:rPr>
              <w:t xml:space="preserve"> 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begin"/>
            </w:r>
            <w:r w:rsidRPr="00F825C5">
              <w:rPr>
                <w:rStyle w:val="Numrodepage"/>
                <w:i/>
                <w:sz w:val="18"/>
                <w:szCs w:val="18"/>
              </w:rPr>
              <w:instrText xml:space="preserve"> PAGE </w:instrTex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separate"/>
            </w:r>
            <w:r w:rsidR="002B337F">
              <w:rPr>
                <w:rStyle w:val="Numrodepage"/>
                <w:i/>
                <w:noProof/>
                <w:sz w:val="18"/>
                <w:szCs w:val="18"/>
              </w:rPr>
              <w:t>6</w:t>
            </w:r>
            <w:r w:rsidR="00A276E9" w:rsidRPr="00F825C5">
              <w:rPr>
                <w:rStyle w:val="Numrodepage"/>
                <w:i/>
                <w:sz w:val="18"/>
                <w:szCs w:val="18"/>
              </w:rPr>
              <w:fldChar w:fldCharType="end"/>
            </w:r>
            <w:r w:rsidRPr="00F825C5">
              <w:rPr>
                <w:rStyle w:val="Numrodepage"/>
                <w:i/>
                <w:sz w:val="18"/>
                <w:szCs w:val="18"/>
              </w:rPr>
              <w:t>/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4C56CD" w:rsidRDefault="004C56CD" w:rsidP="00A13290">
      <w:pPr>
        <w:pStyle w:val="Sous-titre"/>
        <w:rPr>
          <w:b/>
        </w:rPr>
      </w:pPr>
    </w:p>
    <w:p w:rsidR="00A87AB3" w:rsidRDefault="00A87AB3" w:rsidP="00A13290">
      <w:pPr>
        <w:pStyle w:val="Sous-titre"/>
        <w:rPr>
          <w:b/>
        </w:rPr>
      </w:pPr>
    </w:p>
    <w:p w:rsidR="002242E3" w:rsidRDefault="002242E3" w:rsidP="00A13290">
      <w:pPr>
        <w:pStyle w:val="Sous-titre"/>
        <w:rPr>
          <w:b/>
        </w:rPr>
      </w:pPr>
      <w:r w:rsidRPr="00C95612">
        <w:rPr>
          <w:b/>
        </w:rPr>
        <w:t>Mise en service de la haute tension </w:t>
      </w:r>
    </w:p>
    <w:p w:rsidR="00A87AB3" w:rsidRPr="00A87AB3" w:rsidRDefault="00A87AB3" w:rsidP="00A87AB3"/>
    <w:p w:rsidR="004204C2" w:rsidRPr="00A51C4D" w:rsidRDefault="002242E3" w:rsidP="004204C2">
      <w:pPr>
        <w:ind w:firstLine="708"/>
        <w:rPr>
          <w:i/>
        </w:rPr>
      </w:pPr>
      <w:r w:rsidRPr="00A51C4D">
        <w:rPr>
          <w:i/>
        </w:rPr>
        <w:t xml:space="preserve">Une fois la pression </w:t>
      </w:r>
      <w:r w:rsidR="009736DC" w:rsidRPr="00A51C4D">
        <w:rPr>
          <w:i/>
        </w:rPr>
        <w:t xml:space="preserve">d’utilisation </w:t>
      </w:r>
      <w:r w:rsidRPr="00A51C4D">
        <w:rPr>
          <w:i/>
        </w:rPr>
        <w:t>atteinte</w:t>
      </w:r>
      <w:r w:rsidR="00CA04D2" w:rsidRPr="00A51C4D">
        <w:rPr>
          <w:i/>
        </w:rPr>
        <w:t xml:space="preserve"> et le capot en position, </w:t>
      </w:r>
      <w:r w:rsidR="009736DC" w:rsidRPr="00A51C4D">
        <w:rPr>
          <w:i/>
        </w:rPr>
        <w:t>tourner la clé du commutateur A</w:t>
      </w:r>
      <w:r w:rsidR="00DD3932">
        <w:rPr>
          <w:i/>
        </w:rPr>
        <w:t>UD</w:t>
      </w:r>
      <w:r w:rsidR="009736DC" w:rsidRPr="00A51C4D">
        <w:rPr>
          <w:i/>
        </w:rPr>
        <w:t xml:space="preserve"> </w:t>
      </w:r>
      <w:r w:rsidR="00CA04D2" w:rsidRPr="00A51C4D">
        <w:rPr>
          <w:i/>
        </w:rPr>
        <w:t xml:space="preserve">(Autorisation de démarrage) </w:t>
      </w:r>
      <w:r w:rsidR="00F31FDB" w:rsidRPr="00A51C4D">
        <w:rPr>
          <w:i/>
        </w:rPr>
        <w:t xml:space="preserve">en position marche </w:t>
      </w:r>
      <w:r w:rsidR="009736DC" w:rsidRPr="00A51C4D">
        <w:rPr>
          <w:i/>
        </w:rPr>
        <w:t>et appuye</w:t>
      </w:r>
      <w:r w:rsidR="00DD3932">
        <w:rPr>
          <w:i/>
        </w:rPr>
        <w:t>r sur le bouton poussoir vert MA</w:t>
      </w:r>
      <w:r w:rsidR="009736DC" w:rsidRPr="00A51C4D">
        <w:rPr>
          <w:i/>
        </w:rPr>
        <w:t xml:space="preserve"> HT. Le </w:t>
      </w:r>
      <w:r w:rsidR="00DD3932">
        <w:rPr>
          <w:i/>
        </w:rPr>
        <w:t>système de mise à la terre (MALT</w:t>
      </w:r>
      <w:r w:rsidR="009736DC" w:rsidRPr="00A51C4D">
        <w:rPr>
          <w:i/>
        </w:rPr>
        <w:t xml:space="preserve">) automatique bascule. Un </w:t>
      </w:r>
      <w:proofErr w:type="spellStart"/>
      <w:r w:rsidR="009736DC" w:rsidRPr="00A51C4D">
        <w:rPr>
          <w:i/>
        </w:rPr>
        <w:t>switch</w:t>
      </w:r>
      <w:proofErr w:type="spellEnd"/>
      <w:r w:rsidR="009736DC" w:rsidRPr="00A51C4D">
        <w:rPr>
          <w:i/>
        </w:rPr>
        <w:t xml:space="preserve"> contrôle l’ouverture du </w:t>
      </w:r>
      <w:r w:rsidR="00A228F8" w:rsidRPr="00A51C4D">
        <w:rPr>
          <w:i/>
        </w:rPr>
        <w:t xml:space="preserve">mécanisme. </w:t>
      </w:r>
      <w:r w:rsidR="00C95612">
        <w:rPr>
          <w:i/>
        </w:rPr>
        <w:t xml:space="preserve">Une fois toutes ces conditions remplies, vous pouvez allumer </w:t>
      </w:r>
      <w:proofErr w:type="gramStart"/>
      <w:r w:rsidR="00C95612">
        <w:rPr>
          <w:i/>
        </w:rPr>
        <w:t>les alimentations haute</w:t>
      </w:r>
      <w:proofErr w:type="gramEnd"/>
      <w:r w:rsidR="00C95612">
        <w:rPr>
          <w:i/>
        </w:rPr>
        <w:t xml:space="preserve"> tension. </w:t>
      </w:r>
      <w:r w:rsidR="00A228F8" w:rsidRPr="00A51C4D">
        <w:rPr>
          <w:i/>
        </w:rPr>
        <w:t xml:space="preserve">Il </w:t>
      </w:r>
      <w:r w:rsidR="001F5F15" w:rsidRPr="00A51C4D">
        <w:rPr>
          <w:i/>
        </w:rPr>
        <w:t>vous est aussi possible d’effectuer</w:t>
      </w:r>
      <w:r w:rsidR="00A228F8" w:rsidRPr="00A51C4D">
        <w:rPr>
          <w:i/>
        </w:rPr>
        <w:t xml:space="preserve"> un contrôle visuel</w:t>
      </w:r>
      <w:r w:rsidR="001F5F15" w:rsidRPr="00A51C4D">
        <w:rPr>
          <w:i/>
        </w:rPr>
        <w:t xml:space="preserve"> su</w:t>
      </w:r>
      <w:r w:rsidR="00DD3932">
        <w:rPr>
          <w:i/>
        </w:rPr>
        <w:t>r la position du contact de MALT</w:t>
      </w:r>
      <w:r w:rsidR="00A228F8" w:rsidRPr="00A51C4D">
        <w:rPr>
          <w:i/>
        </w:rPr>
        <w:t xml:space="preserve">. </w:t>
      </w:r>
    </w:p>
    <w:p w:rsidR="002242E3" w:rsidRPr="00A51C4D" w:rsidRDefault="00CA04D2">
      <w:pPr>
        <w:rPr>
          <w:i/>
        </w:rPr>
      </w:pPr>
      <w:r w:rsidRPr="00A51C4D">
        <w:rPr>
          <w:i/>
        </w:rPr>
        <w:t xml:space="preserve">En effet le capot sert à </w:t>
      </w:r>
      <w:r w:rsidRPr="005C0FDB">
        <w:rPr>
          <w:b/>
          <w:i/>
        </w:rPr>
        <w:t xml:space="preserve">protéger les utilisateurs </w:t>
      </w:r>
      <w:r w:rsidR="00DD3932" w:rsidRPr="005C0FDB">
        <w:rPr>
          <w:b/>
          <w:i/>
        </w:rPr>
        <w:t>de la haute tension</w:t>
      </w:r>
      <w:r w:rsidR="006B2BA7" w:rsidRPr="00A51C4D">
        <w:rPr>
          <w:i/>
        </w:rPr>
        <w:t>. Il est</w:t>
      </w:r>
      <w:r w:rsidRPr="00A51C4D">
        <w:rPr>
          <w:i/>
        </w:rPr>
        <w:t xml:space="preserve"> indissociable du système de sécurité. </w:t>
      </w:r>
    </w:p>
    <w:p w:rsidR="004204C2" w:rsidRPr="00AF2B8A" w:rsidRDefault="004204C2" w:rsidP="00AF2B8A">
      <w:pPr>
        <w:rPr>
          <w:i/>
        </w:rPr>
      </w:pPr>
    </w:p>
    <w:p w:rsidR="004204C2" w:rsidRPr="00C95612" w:rsidRDefault="004204C2" w:rsidP="00A13290">
      <w:pPr>
        <w:pStyle w:val="Sous-titre"/>
        <w:rPr>
          <w:b/>
        </w:rPr>
      </w:pPr>
      <w:r w:rsidRPr="00C95612">
        <w:rPr>
          <w:b/>
        </w:rPr>
        <w:t>Condamnation du dispositif </w:t>
      </w:r>
    </w:p>
    <w:p w:rsidR="00A87AB3" w:rsidRDefault="00A87AB3" w:rsidP="00601253">
      <w:pPr>
        <w:ind w:firstLine="708"/>
        <w:rPr>
          <w:i/>
        </w:rPr>
      </w:pPr>
    </w:p>
    <w:p w:rsidR="00A228F8" w:rsidRPr="00A51C4D" w:rsidRDefault="006B2BA7" w:rsidP="00601253">
      <w:pPr>
        <w:ind w:firstLine="708"/>
        <w:rPr>
          <w:i/>
        </w:rPr>
      </w:pPr>
      <w:r w:rsidRPr="00A51C4D">
        <w:rPr>
          <w:i/>
        </w:rPr>
        <w:t xml:space="preserve">Il est possible </w:t>
      </w:r>
      <w:r w:rsidR="00A87AB3">
        <w:rPr>
          <w:i/>
        </w:rPr>
        <w:t xml:space="preserve">et conseillé de </w:t>
      </w:r>
      <w:r w:rsidRPr="00A51C4D">
        <w:rPr>
          <w:i/>
        </w:rPr>
        <w:t>condamner le dispositif en position arrêt</w:t>
      </w:r>
      <w:r w:rsidR="00C95612">
        <w:rPr>
          <w:i/>
        </w:rPr>
        <w:t xml:space="preserve"> en retirant la</w:t>
      </w:r>
      <w:r w:rsidR="004204C2" w:rsidRPr="00A51C4D">
        <w:rPr>
          <w:i/>
        </w:rPr>
        <w:t xml:space="preserve"> </w:t>
      </w:r>
      <w:r w:rsidR="00C95612">
        <w:rPr>
          <w:i/>
        </w:rPr>
        <w:t>clé</w:t>
      </w:r>
      <w:r w:rsidR="00A13290" w:rsidRPr="00A51C4D">
        <w:rPr>
          <w:i/>
        </w:rPr>
        <w:t xml:space="preserve"> </w:t>
      </w:r>
      <w:r w:rsidR="00601253" w:rsidRPr="00A51C4D">
        <w:rPr>
          <w:i/>
        </w:rPr>
        <w:t xml:space="preserve">du commutateur </w:t>
      </w:r>
      <w:r w:rsidR="00F27BC0">
        <w:rPr>
          <w:i/>
        </w:rPr>
        <w:t xml:space="preserve">AUD </w:t>
      </w:r>
      <w:r w:rsidR="00601253" w:rsidRPr="00A51C4D">
        <w:rPr>
          <w:i/>
        </w:rPr>
        <w:t>autorisant le démarra</w:t>
      </w:r>
      <w:r w:rsidR="00601253">
        <w:rPr>
          <w:i/>
        </w:rPr>
        <w:t>ge </w:t>
      </w:r>
      <w:r w:rsidR="00A87AB3">
        <w:rPr>
          <w:i/>
        </w:rPr>
        <w:t>en cas de non utilisation</w:t>
      </w:r>
      <w:r w:rsidR="00601253">
        <w:rPr>
          <w:i/>
        </w:rPr>
        <w:t>; C</w:t>
      </w:r>
      <w:r w:rsidR="00A13290" w:rsidRPr="00A51C4D">
        <w:rPr>
          <w:i/>
        </w:rPr>
        <w:t xml:space="preserve">elle </w:t>
      </w:r>
      <w:r w:rsidR="00601253" w:rsidRPr="00A51C4D">
        <w:rPr>
          <w:i/>
        </w:rPr>
        <w:t>du coffret de pompage</w:t>
      </w:r>
      <w:r w:rsidR="00601253">
        <w:rPr>
          <w:i/>
        </w:rPr>
        <w:t xml:space="preserve"> pour limiter toute intervention s</w:t>
      </w:r>
      <w:r w:rsidR="00A87AB3">
        <w:rPr>
          <w:i/>
        </w:rPr>
        <w:t>ans autorisation. L’absence d</w:t>
      </w:r>
      <w:r w:rsidR="00601253">
        <w:rPr>
          <w:i/>
        </w:rPr>
        <w:t xml:space="preserve">es </w:t>
      </w:r>
      <w:r w:rsidR="00A87AB3">
        <w:rPr>
          <w:i/>
        </w:rPr>
        <w:t>clés du coffret</w:t>
      </w:r>
      <w:r w:rsidR="00601253">
        <w:rPr>
          <w:i/>
        </w:rPr>
        <w:t xml:space="preserve"> n’empêche pas le fonctionnement du pompage.</w:t>
      </w:r>
    </w:p>
    <w:p w:rsidR="00F31FDB" w:rsidRDefault="00F31FDB"/>
    <w:p w:rsidR="004C56CD" w:rsidRPr="00C95612" w:rsidRDefault="004C56CD" w:rsidP="004C56CD">
      <w:pPr>
        <w:pStyle w:val="Sous-titre"/>
        <w:rPr>
          <w:b/>
        </w:rPr>
      </w:pPr>
      <w:r w:rsidRPr="00C95612">
        <w:rPr>
          <w:b/>
        </w:rPr>
        <w:t>Les boutons </w:t>
      </w:r>
    </w:p>
    <w:p w:rsidR="00A87AB3" w:rsidRDefault="00A87AB3" w:rsidP="004C56CD">
      <w:pPr>
        <w:rPr>
          <w:i/>
        </w:rPr>
      </w:pP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MAHT = Mise en service des alimentations hautes  tensions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ATU1 = Arrêt d’Urgence coffret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ATU2 = Arrêt d’Urgence châssis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 xml:space="preserve">O-VIE = Demande ouverture de la vanne d’isolation. 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F-VIE = Demande fermeture de la vanne d’isolation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MA =  Démarrage pompage</w:t>
      </w:r>
    </w:p>
    <w:p w:rsidR="004C56CD" w:rsidRDefault="004C56CD" w:rsidP="004C56CD">
      <w:pPr>
        <w:rPr>
          <w:i/>
        </w:rPr>
      </w:pPr>
      <w:r w:rsidRPr="00A51C4D">
        <w:rPr>
          <w:i/>
        </w:rPr>
        <w:t>ART = Arrêt pompage</w:t>
      </w:r>
    </w:p>
    <w:p w:rsidR="004C56CD" w:rsidRDefault="004C56CD" w:rsidP="004C56CD">
      <w:pPr>
        <w:rPr>
          <w:i/>
        </w:rPr>
      </w:pPr>
    </w:p>
    <w:p w:rsidR="004C56CD" w:rsidRPr="00C95612" w:rsidRDefault="004C56CD" w:rsidP="004C56CD">
      <w:pPr>
        <w:pStyle w:val="Sous-titre"/>
        <w:rPr>
          <w:b/>
        </w:rPr>
      </w:pPr>
      <w:r w:rsidRPr="00C95612">
        <w:rPr>
          <w:b/>
        </w:rPr>
        <w:t>Les voyants </w:t>
      </w:r>
    </w:p>
    <w:p w:rsidR="00A87AB3" w:rsidRDefault="00A87AB3" w:rsidP="004C56CD">
      <w:pPr>
        <w:rPr>
          <w:i/>
        </w:rPr>
      </w:pP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230Vac = Présence secteur 230 Volts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24Vdc = Présence 24 Volts continus</w:t>
      </w:r>
    </w:p>
    <w:p w:rsidR="004C56CD" w:rsidRDefault="004C56CD" w:rsidP="004C56CD">
      <w:pPr>
        <w:rPr>
          <w:i/>
        </w:rPr>
      </w:pPr>
      <w:r w:rsidRPr="00A51C4D">
        <w:rPr>
          <w:i/>
        </w:rPr>
        <w:t xml:space="preserve">SW = </w:t>
      </w:r>
      <w:r>
        <w:rPr>
          <w:i/>
        </w:rPr>
        <w:t xml:space="preserve">Deux </w:t>
      </w:r>
      <w:proofErr w:type="spellStart"/>
      <w:r>
        <w:rPr>
          <w:i/>
        </w:rPr>
        <w:t>switchs</w:t>
      </w:r>
      <w:proofErr w:type="spellEnd"/>
      <w:r>
        <w:rPr>
          <w:i/>
        </w:rPr>
        <w:t xml:space="preserve"> p</w:t>
      </w:r>
      <w:r w:rsidRPr="00A51C4D">
        <w:rPr>
          <w:i/>
        </w:rPr>
        <w:t>résence capot</w:t>
      </w:r>
      <w:r>
        <w:rPr>
          <w:i/>
        </w:rPr>
        <w:t xml:space="preserve"> ; un </w:t>
      </w:r>
      <w:proofErr w:type="spellStart"/>
      <w:r>
        <w:rPr>
          <w:i/>
        </w:rPr>
        <w:t>switch</w:t>
      </w:r>
      <w:proofErr w:type="spellEnd"/>
      <w:r>
        <w:rPr>
          <w:i/>
        </w:rPr>
        <w:t xml:space="preserve"> ouverture enceinte </w:t>
      </w:r>
    </w:p>
    <w:p w:rsidR="004C56CD" w:rsidRPr="00A51C4D" w:rsidRDefault="004C56CD" w:rsidP="004C56CD">
      <w:pPr>
        <w:rPr>
          <w:i/>
        </w:rPr>
      </w:pPr>
      <w:r>
        <w:rPr>
          <w:i/>
        </w:rPr>
        <w:t xml:space="preserve"> </w:t>
      </w:r>
      <w:r w:rsidRPr="00A51C4D">
        <w:rPr>
          <w:i/>
        </w:rPr>
        <w:t>PME = Pompe primaire enceinte démarrée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PTE = Pompes turbo enceinte démarrées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SSE = Seuil secondaire enceinte atteint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HT-ON = Demande autorisation mise en service alimentation haute tension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MALT = Mise à la terre en position</w:t>
      </w:r>
      <w:r>
        <w:rPr>
          <w:i/>
        </w:rPr>
        <w:t xml:space="preserve"> ; Un </w:t>
      </w:r>
      <w:proofErr w:type="spellStart"/>
      <w:r>
        <w:rPr>
          <w:i/>
        </w:rPr>
        <w:t>switch</w:t>
      </w:r>
      <w:proofErr w:type="spellEnd"/>
      <w:r>
        <w:rPr>
          <w:i/>
        </w:rPr>
        <w:t xml:space="preserve"> fin de course (FDC</w:t>
      </w:r>
      <w:r w:rsidR="000C569B">
        <w:rPr>
          <w:i/>
        </w:rPr>
        <w:t>1</w:t>
      </w:r>
      <w:r>
        <w:rPr>
          <w:i/>
        </w:rPr>
        <w:t xml:space="preserve">) contrôle sa position </w:t>
      </w:r>
    </w:p>
    <w:p w:rsidR="004C56CD" w:rsidRDefault="004C56CD" w:rsidP="004C56CD"/>
    <w:p w:rsidR="004C56CD" w:rsidRDefault="004C56CD" w:rsidP="004C56CD">
      <w:pPr>
        <w:pStyle w:val="Sous-titre"/>
      </w:pPr>
    </w:p>
    <w:p w:rsidR="00A87AB3" w:rsidRDefault="00A87AB3" w:rsidP="00A87AB3">
      <w:pPr>
        <w:pStyle w:val="Sous-titr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2555"/>
        <w:gridCol w:w="3083"/>
        <w:gridCol w:w="1010"/>
      </w:tblGrid>
      <w:tr w:rsidR="00A87AB3" w:rsidRPr="00A77C31" w:rsidTr="00AE112D">
        <w:trPr>
          <w:trHeight w:val="423"/>
        </w:trPr>
        <w:tc>
          <w:tcPr>
            <w:tcW w:w="2660" w:type="dxa"/>
            <w:vMerge w:val="restart"/>
            <w:vAlign w:val="center"/>
          </w:tcPr>
          <w:p w:rsidR="00A87AB3" w:rsidRPr="00A77C31" w:rsidRDefault="00A87AB3" w:rsidP="00AE112D">
            <w:pPr>
              <w:pStyle w:val="En-tte"/>
              <w:spacing w:line="280" w:lineRule="atLeast"/>
              <w:ind w:firstLine="142"/>
              <w:jc w:val="left"/>
              <w:rPr>
                <w:i/>
              </w:rPr>
            </w:pPr>
            <w:r w:rsidRPr="00A77C31">
              <w:rPr>
                <w:i/>
                <w:noProof/>
                <w:lang w:eastAsia="fr-FR"/>
              </w:rPr>
              <w:lastRenderedPageBreak/>
              <w:drawing>
                <wp:inline distT="0" distB="0" distL="0" distR="0">
                  <wp:extent cx="1384300" cy="532765"/>
                  <wp:effectExtent l="19050" t="0" r="6350" b="0"/>
                  <wp:docPr id="1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gridSpan w:val="3"/>
            <w:vAlign w:val="center"/>
          </w:tcPr>
          <w:p w:rsidR="00A87AB3" w:rsidRPr="00A77C31" w:rsidRDefault="00A87AB3" w:rsidP="00AE112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A77C31">
              <w:rPr>
                <w:rFonts w:ascii="Arial Rounded MT Bold" w:hAnsi="Arial Rounded MT Bold"/>
                <w:i/>
                <w:sz w:val="24"/>
                <w:szCs w:val="24"/>
              </w:rPr>
              <w:t>Etude de poste</w:t>
            </w:r>
          </w:p>
        </w:tc>
      </w:tr>
      <w:tr w:rsidR="00A87AB3" w:rsidRPr="00A77C31" w:rsidTr="00AE112D">
        <w:trPr>
          <w:trHeight w:val="431"/>
        </w:trPr>
        <w:tc>
          <w:tcPr>
            <w:tcW w:w="2660" w:type="dxa"/>
            <w:vMerge/>
            <w:vAlign w:val="center"/>
          </w:tcPr>
          <w:p w:rsidR="00A87AB3" w:rsidRPr="00A77C31" w:rsidRDefault="00A87AB3" w:rsidP="00AE112D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7052" w:type="dxa"/>
            <w:gridSpan w:val="3"/>
            <w:vAlign w:val="center"/>
          </w:tcPr>
          <w:p w:rsidR="00A87AB3" w:rsidRPr="00A77C31" w:rsidRDefault="00A87AB3" w:rsidP="00AE112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A77C31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A87AB3" w:rsidRPr="00A77C31" w:rsidRDefault="000C569B" w:rsidP="00AE112D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A87AB3" w:rsidRPr="00A77C31" w:rsidTr="00AE112D">
        <w:trPr>
          <w:trHeight w:val="400"/>
        </w:trPr>
        <w:tc>
          <w:tcPr>
            <w:tcW w:w="2660" w:type="dxa"/>
            <w:vAlign w:val="center"/>
          </w:tcPr>
          <w:p w:rsidR="00A87AB3" w:rsidRPr="00A77C31" w:rsidRDefault="00890DAC" w:rsidP="00AE112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="00A87AB3" w:rsidRPr="00A77C31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="00A87AB3" w:rsidRPr="00A77C31">
              <w:rPr>
                <w:i/>
                <w:sz w:val="18"/>
                <w:szCs w:val="18"/>
              </w:rPr>
              <w:t>Toiammou</w:t>
            </w:r>
            <w:proofErr w:type="spellEnd"/>
            <w:r w:rsidR="00A87AB3" w:rsidRPr="00A77C31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697" w:type="dxa"/>
            <w:vAlign w:val="center"/>
          </w:tcPr>
          <w:p w:rsidR="00A87AB3" w:rsidRPr="00A77C31" w:rsidRDefault="00A87AB3" w:rsidP="00AE112D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A77C31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A87AB3" w:rsidRPr="00A77C31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2F0444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A87AB3" w:rsidRPr="00A77C31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305" w:type="dxa"/>
            <w:vAlign w:val="center"/>
          </w:tcPr>
          <w:p w:rsidR="00A87AB3" w:rsidRPr="00A77C31" w:rsidRDefault="00A87AB3" w:rsidP="00AE112D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A77C31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A77C31">
              <w:rPr>
                <w:i/>
                <w:smallCaps/>
                <w:sz w:val="18"/>
                <w:szCs w:val="18"/>
              </w:rPr>
              <w:t> </w:t>
            </w:r>
            <w:r w:rsidRPr="00A77C31">
              <w:rPr>
                <w:i/>
                <w:sz w:val="18"/>
                <w:szCs w:val="18"/>
              </w:rPr>
              <w:t xml:space="preserve">: </w:t>
            </w:r>
            <w:r w:rsidR="00B841C2"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50" w:type="dxa"/>
            <w:vAlign w:val="center"/>
          </w:tcPr>
          <w:p w:rsidR="00A87AB3" w:rsidRPr="00A77C31" w:rsidRDefault="00A87AB3" w:rsidP="006577DE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A77C31">
              <w:rPr>
                <w:i/>
                <w:smallCaps/>
                <w:sz w:val="18"/>
                <w:szCs w:val="18"/>
              </w:rPr>
              <w:t>page</w:t>
            </w:r>
            <w:r w:rsidRPr="00A77C31">
              <w:rPr>
                <w:i/>
                <w:sz w:val="18"/>
                <w:szCs w:val="18"/>
              </w:rPr>
              <w:t xml:space="preserve"> </w:t>
            </w:r>
            <w:r w:rsidR="006577DE">
              <w:rPr>
                <w:rStyle w:val="Numrodepage"/>
                <w:i/>
                <w:sz w:val="18"/>
                <w:szCs w:val="18"/>
              </w:rPr>
              <w:t>7</w:t>
            </w:r>
            <w:r w:rsidRPr="00A77C31">
              <w:rPr>
                <w:rStyle w:val="Numrodepage"/>
                <w:i/>
                <w:sz w:val="18"/>
                <w:szCs w:val="18"/>
              </w:rPr>
              <w:t>/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4C56CD" w:rsidRDefault="004C56CD" w:rsidP="004C56CD">
      <w:pPr>
        <w:pStyle w:val="Sous-titre"/>
      </w:pPr>
    </w:p>
    <w:p w:rsidR="004C56CD" w:rsidRDefault="004C56CD" w:rsidP="004C56CD">
      <w:pPr>
        <w:pStyle w:val="Sous-titre"/>
      </w:pPr>
    </w:p>
    <w:p w:rsidR="004C56CD" w:rsidRPr="00C95612" w:rsidRDefault="004C56CD" w:rsidP="004C56CD">
      <w:pPr>
        <w:pStyle w:val="Sous-titre"/>
        <w:rPr>
          <w:b/>
        </w:rPr>
      </w:pPr>
      <w:r w:rsidRPr="00C95612">
        <w:rPr>
          <w:b/>
        </w:rPr>
        <w:t>Connecteurs </w:t>
      </w:r>
    </w:p>
    <w:p w:rsidR="00A87AB3" w:rsidRDefault="00A87AB3" w:rsidP="004C56CD">
      <w:pPr>
        <w:rPr>
          <w:i/>
        </w:rPr>
      </w:pP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 xml:space="preserve">CN SW MALT = Connecteur des </w:t>
      </w:r>
      <w:proofErr w:type="spellStart"/>
      <w:r w:rsidRPr="00A51C4D">
        <w:rPr>
          <w:i/>
        </w:rPr>
        <w:t>switchs</w:t>
      </w:r>
      <w:proofErr w:type="spellEnd"/>
      <w:r w:rsidRPr="00A51C4D">
        <w:rPr>
          <w:i/>
        </w:rPr>
        <w:t xml:space="preserve"> de sécurité. </w:t>
      </w:r>
      <w:r w:rsidRPr="00EC26A7">
        <w:rPr>
          <w:b/>
          <w:i/>
        </w:rPr>
        <w:t>Attention</w:t>
      </w:r>
      <w:r w:rsidRPr="00A51C4D">
        <w:rPr>
          <w:i/>
        </w:rPr>
        <w:t xml:space="preserve"> piège, ne pas confondre avec celui de la vanne d’isolation.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CN ALIM HT = Prise connecteur alimentation haute tension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CN VIE = Connecteur vanne d’isolation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CN SEUIL = Connecteur de la jauge. Il se trouve sous le coffret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CN VAC = Connecteur secteur 380V alternatif, sous le coffret</w:t>
      </w:r>
    </w:p>
    <w:p w:rsidR="004C56CD" w:rsidRDefault="004C56CD" w:rsidP="004C56CD">
      <w:pPr>
        <w:rPr>
          <w:i/>
        </w:rPr>
      </w:pPr>
      <w:r>
        <w:rPr>
          <w:i/>
        </w:rPr>
        <w:t>CN ATU = Connecteur Arrêt Urgence châssis, sous le coffret</w:t>
      </w:r>
    </w:p>
    <w:p w:rsidR="004C56CD" w:rsidRPr="00A51C4D" w:rsidRDefault="004C56CD" w:rsidP="004C56CD">
      <w:pPr>
        <w:rPr>
          <w:i/>
        </w:rPr>
      </w:pPr>
      <w:r w:rsidRPr="00A51C4D">
        <w:rPr>
          <w:i/>
        </w:rPr>
        <w:t>CN VENT = Connecteur ventilateurs</w:t>
      </w:r>
    </w:p>
    <w:p w:rsidR="00F825C5" w:rsidRDefault="00F825C5" w:rsidP="004C56CD"/>
    <w:p w:rsidR="00F825C5" w:rsidRPr="00F825C5" w:rsidRDefault="00F825C5" w:rsidP="00F825C5"/>
    <w:p w:rsidR="00F825C5" w:rsidRPr="00F825C5" w:rsidRDefault="00F825C5" w:rsidP="00F825C5"/>
    <w:p w:rsidR="00F825C5" w:rsidRPr="00F825C5" w:rsidRDefault="00F825C5" w:rsidP="00F825C5"/>
    <w:p w:rsidR="00F825C5" w:rsidRPr="00F825C5" w:rsidRDefault="00F825C5" w:rsidP="00F825C5"/>
    <w:p w:rsidR="00F825C5" w:rsidRPr="00F825C5" w:rsidRDefault="00F825C5" w:rsidP="00F825C5"/>
    <w:p w:rsidR="00F825C5" w:rsidRDefault="00F825C5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Default="00454BDC" w:rsidP="00F825C5"/>
    <w:p w:rsidR="00454BDC" w:rsidRPr="00F825C5" w:rsidRDefault="00454BDC" w:rsidP="00F825C5"/>
    <w:p w:rsidR="00F825C5" w:rsidRPr="00F825C5" w:rsidRDefault="00F825C5" w:rsidP="00F825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2555"/>
        <w:gridCol w:w="3083"/>
        <w:gridCol w:w="1010"/>
      </w:tblGrid>
      <w:tr w:rsidR="00D15D91" w:rsidRPr="00A77C31" w:rsidTr="002C4930">
        <w:trPr>
          <w:trHeight w:val="423"/>
        </w:trPr>
        <w:tc>
          <w:tcPr>
            <w:tcW w:w="2660" w:type="dxa"/>
            <w:vMerge w:val="restart"/>
            <w:vAlign w:val="center"/>
          </w:tcPr>
          <w:p w:rsidR="00D15D91" w:rsidRPr="00A77C31" w:rsidRDefault="00D15D91" w:rsidP="002C4930">
            <w:pPr>
              <w:pStyle w:val="En-tte"/>
              <w:spacing w:line="280" w:lineRule="atLeast"/>
              <w:ind w:firstLine="142"/>
              <w:jc w:val="left"/>
              <w:rPr>
                <w:i/>
              </w:rPr>
            </w:pPr>
            <w:r w:rsidRPr="00A77C31">
              <w:rPr>
                <w:i/>
                <w:noProof/>
                <w:lang w:eastAsia="fr-FR"/>
              </w:rPr>
              <w:lastRenderedPageBreak/>
              <w:drawing>
                <wp:inline distT="0" distB="0" distL="0" distR="0">
                  <wp:extent cx="1384300" cy="532765"/>
                  <wp:effectExtent l="19050" t="0" r="6350" b="0"/>
                  <wp:docPr id="15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gridSpan w:val="3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A77C31">
              <w:rPr>
                <w:rFonts w:ascii="Arial Rounded MT Bold" w:hAnsi="Arial Rounded MT Bold"/>
                <w:i/>
                <w:sz w:val="24"/>
                <w:szCs w:val="24"/>
              </w:rPr>
              <w:t>Etude de poste</w:t>
            </w:r>
          </w:p>
        </w:tc>
      </w:tr>
      <w:tr w:rsidR="00D15D91" w:rsidRPr="00A77C31" w:rsidTr="002C4930">
        <w:trPr>
          <w:trHeight w:val="431"/>
        </w:trPr>
        <w:tc>
          <w:tcPr>
            <w:tcW w:w="2660" w:type="dxa"/>
            <w:vMerge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7052" w:type="dxa"/>
            <w:gridSpan w:val="3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A77C31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D15D91" w:rsidRPr="00A77C31" w:rsidTr="002C4930">
        <w:trPr>
          <w:trHeight w:val="400"/>
        </w:trPr>
        <w:tc>
          <w:tcPr>
            <w:tcW w:w="2660" w:type="dxa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Pr="00A77C31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Pr="00A77C31">
              <w:rPr>
                <w:i/>
                <w:sz w:val="18"/>
                <w:szCs w:val="18"/>
              </w:rPr>
              <w:t>Toiammou</w:t>
            </w:r>
            <w:proofErr w:type="spellEnd"/>
            <w:r w:rsidRPr="00A77C31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697" w:type="dxa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A77C31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D15D91" w:rsidRPr="00A77C31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2F0444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D15D91" w:rsidRPr="00A77C31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305" w:type="dxa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A77C31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A77C31">
              <w:rPr>
                <w:i/>
                <w:smallCaps/>
                <w:sz w:val="18"/>
                <w:szCs w:val="18"/>
              </w:rPr>
              <w:t> </w:t>
            </w:r>
            <w:r w:rsidRPr="00A77C31">
              <w:rPr>
                <w:i/>
                <w:sz w:val="18"/>
                <w:szCs w:val="18"/>
              </w:rPr>
              <w:t xml:space="preserve">: </w:t>
            </w:r>
            <w:r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50" w:type="dxa"/>
            <w:vAlign w:val="center"/>
          </w:tcPr>
          <w:p w:rsidR="00D15D91" w:rsidRPr="00A77C31" w:rsidRDefault="00D15D91" w:rsidP="006577DE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A77C31">
              <w:rPr>
                <w:i/>
                <w:smallCaps/>
                <w:sz w:val="18"/>
                <w:szCs w:val="18"/>
              </w:rPr>
              <w:t>page</w:t>
            </w:r>
            <w:r w:rsidRPr="00A77C31">
              <w:rPr>
                <w:i/>
                <w:sz w:val="18"/>
                <w:szCs w:val="18"/>
              </w:rPr>
              <w:t xml:space="preserve"> </w:t>
            </w:r>
            <w:r w:rsidR="006577DE">
              <w:rPr>
                <w:rStyle w:val="Numrodepage"/>
                <w:i/>
                <w:sz w:val="18"/>
                <w:szCs w:val="18"/>
              </w:rPr>
              <w:t>8</w:t>
            </w:r>
            <w:r w:rsidRPr="00A77C31">
              <w:rPr>
                <w:rStyle w:val="Numrodepage"/>
                <w:i/>
                <w:sz w:val="18"/>
                <w:szCs w:val="18"/>
              </w:rPr>
              <w:t>/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F825C5" w:rsidRDefault="00F825C5" w:rsidP="00F825C5"/>
    <w:p w:rsidR="00D15D91" w:rsidRDefault="00D15D91" w:rsidP="00F825C5"/>
    <w:p w:rsidR="00D15D91" w:rsidRDefault="00D15D91" w:rsidP="00F825C5"/>
    <w:p w:rsidR="00880364" w:rsidRDefault="00880364" w:rsidP="00F825C5"/>
    <w:p w:rsidR="00454BDC" w:rsidRPr="00880364" w:rsidRDefault="00D15D91" w:rsidP="0006790C">
      <w:pPr>
        <w:ind w:firstLine="708"/>
      </w:pPr>
      <w:r>
        <w:rPr>
          <w:noProof/>
        </w:rPr>
        <w:drawing>
          <wp:inline distT="0" distB="0" distL="0" distR="0">
            <wp:extent cx="5198902" cy="4320330"/>
            <wp:effectExtent l="19050" t="19050" r="20798" b="23070"/>
            <wp:docPr id="16" name="Image 1" descr="Z:\Mono1000\Photos\Mono10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ono1000\Photos\Mono100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39" cy="4320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880364" w:rsidRPr="00880364" w:rsidRDefault="00880364" w:rsidP="00880364"/>
    <w:p w:rsidR="00D15D91" w:rsidRDefault="00D15D91" w:rsidP="00880364">
      <w:pPr>
        <w:tabs>
          <w:tab w:val="left" w:pos="429"/>
        </w:tabs>
      </w:pPr>
    </w:p>
    <w:p w:rsidR="00D15D91" w:rsidRPr="00880364" w:rsidRDefault="00880364" w:rsidP="00880364">
      <w:pPr>
        <w:tabs>
          <w:tab w:val="left" w:pos="429"/>
        </w:tabs>
      </w:pPr>
      <w:r>
        <w:lastRenderedPageBreak/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2555"/>
        <w:gridCol w:w="3083"/>
        <w:gridCol w:w="1010"/>
      </w:tblGrid>
      <w:tr w:rsidR="00D15D91" w:rsidRPr="00A77C31" w:rsidTr="002C4930">
        <w:trPr>
          <w:trHeight w:val="423"/>
        </w:trPr>
        <w:tc>
          <w:tcPr>
            <w:tcW w:w="2660" w:type="dxa"/>
            <w:vMerge w:val="restart"/>
            <w:vAlign w:val="center"/>
          </w:tcPr>
          <w:p w:rsidR="00D15D91" w:rsidRPr="00A77C31" w:rsidRDefault="00D15D91" w:rsidP="002C4930">
            <w:pPr>
              <w:pStyle w:val="En-tte"/>
              <w:spacing w:line="280" w:lineRule="atLeast"/>
              <w:ind w:firstLine="142"/>
              <w:jc w:val="left"/>
              <w:rPr>
                <w:i/>
              </w:rPr>
            </w:pPr>
            <w:r w:rsidRPr="00A77C31">
              <w:rPr>
                <w:i/>
                <w:noProof/>
                <w:lang w:eastAsia="fr-FR"/>
              </w:rPr>
              <w:drawing>
                <wp:inline distT="0" distB="0" distL="0" distR="0">
                  <wp:extent cx="1384300" cy="532765"/>
                  <wp:effectExtent l="19050" t="0" r="6350" b="0"/>
                  <wp:docPr id="17" name="Image 1" descr="lettre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ettre ha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gridSpan w:val="3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A77C31">
              <w:rPr>
                <w:rFonts w:ascii="Arial Rounded MT Bold" w:hAnsi="Arial Rounded MT Bold"/>
                <w:i/>
                <w:sz w:val="24"/>
                <w:szCs w:val="24"/>
              </w:rPr>
              <w:t>Etude de poste</w:t>
            </w:r>
          </w:p>
        </w:tc>
      </w:tr>
      <w:tr w:rsidR="00D15D91" w:rsidRPr="00A77C31" w:rsidTr="002C4930">
        <w:trPr>
          <w:trHeight w:val="431"/>
        </w:trPr>
        <w:tc>
          <w:tcPr>
            <w:tcW w:w="2660" w:type="dxa"/>
            <w:vMerge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left"/>
              <w:rPr>
                <w:i/>
              </w:rPr>
            </w:pPr>
          </w:p>
        </w:tc>
        <w:tc>
          <w:tcPr>
            <w:tcW w:w="7052" w:type="dxa"/>
            <w:gridSpan w:val="3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A77C31">
              <w:rPr>
                <w:rFonts w:ascii="Arial Rounded MT Bold" w:hAnsi="Arial Rounded MT Bold"/>
                <w:i/>
                <w:sz w:val="24"/>
                <w:szCs w:val="24"/>
              </w:rPr>
              <w:t>MADIR/Mono1000</w:t>
            </w:r>
          </w:p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>
              <w:rPr>
                <w:rFonts w:ascii="Arial Rounded MT Bold" w:hAnsi="Arial Rounded MT Bold"/>
                <w:i/>
                <w:sz w:val="24"/>
                <w:szCs w:val="24"/>
              </w:rPr>
              <w:t>Source d’Ions</w:t>
            </w:r>
          </w:p>
        </w:tc>
      </w:tr>
      <w:tr w:rsidR="00D15D91" w:rsidRPr="00A77C31" w:rsidTr="002C4930">
        <w:trPr>
          <w:trHeight w:val="400"/>
        </w:trPr>
        <w:tc>
          <w:tcPr>
            <w:tcW w:w="2660" w:type="dxa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</w:t>
            </w:r>
            <w:r w:rsidRPr="00A77C31">
              <w:rPr>
                <w:i/>
                <w:sz w:val="18"/>
                <w:szCs w:val="18"/>
              </w:rPr>
              <w:t xml:space="preserve">metteur : </w:t>
            </w:r>
            <w:proofErr w:type="spellStart"/>
            <w:r w:rsidRPr="00A77C31">
              <w:rPr>
                <w:i/>
                <w:sz w:val="18"/>
                <w:szCs w:val="18"/>
              </w:rPr>
              <w:t>Toiammou</w:t>
            </w:r>
            <w:proofErr w:type="spellEnd"/>
            <w:r w:rsidRPr="00A77C31">
              <w:rPr>
                <w:i/>
                <w:sz w:val="18"/>
                <w:szCs w:val="18"/>
              </w:rPr>
              <w:t xml:space="preserve"> MADI</w:t>
            </w:r>
          </w:p>
        </w:tc>
        <w:tc>
          <w:tcPr>
            <w:tcW w:w="2697" w:type="dxa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A77C31">
              <w:rPr>
                <w:i/>
                <w:smallCaps/>
                <w:sz w:val="18"/>
                <w:szCs w:val="18"/>
              </w:rPr>
              <w:t>date : 05/12/2012</w:t>
            </w:r>
          </w:p>
          <w:p w:rsidR="00D15D91" w:rsidRPr="00A77C31" w:rsidRDefault="00DF5966" w:rsidP="00DF5966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>
              <w:rPr>
                <w:i/>
                <w:smallCaps/>
                <w:sz w:val="18"/>
                <w:szCs w:val="18"/>
              </w:rPr>
              <w:t>Version : 1.3</w:t>
            </w:r>
            <w:r w:rsidR="002F0444">
              <w:rPr>
                <w:i/>
                <w:smallCaps/>
                <w:sz w:val="18"/>
                <w:szCs w:val="18"/>
              </w:rPr>
              <w:t xml:space="preserve"> du </w:t>
            </w:r>
            <w:r>
              <w:rPr>
                <w:i/>
                <w:smallCaps/>
                <w:sz w:val="18"/>
                <w:szCs w:val="18"/>
              </w:rPr>
              <w:t>04/07</w:t>
            </w:r>
            <w:r w:rsidR="00D15D91" w:rsidRPr="00A77C31">
              <w:rPr>
                <w:i/>
                <w:smallCaps/>
                <w:sz w:val="18"/>
                <w:szCs w:val="18"/>
              </w:rPr>
              <w:t>/201</w:t>
            </w:r>
            <w:r w:rsidR="002F0444">
              <w:rPr>
                <w:i/>
                <w:smallCaps/>
                <w:sz w:val="18"/>
                <w:szCs w:val="18"/>
              </w:rPr>
              <w:t>3</w:t>
            </w:r>
          </w:p>
        </w:tc>
        <w:tc>
          <w:tcPr>
            <w:tcW w:w="3305" w:type="dxa"/>
            <w:vAlign w:val="center"/>
          </w:tcPr>
          <w:p w:rsidR="00D15D91" w:rsidRPr="00A77C31" w:rsidRDefault="00D15D91" w:rsidP="002C4930">
            <w:pPr>
              <w:pStyle w:val="En-tte"/>
              <w:spacing w:before="0" w:line="280" w:lineRule="atLeast"/>
              <w:ind w:firstLine="0"/>
              <w:jc w:val="left"/>
              <w:rPr>
                <w:i/>
                <w:sz w:val="18"/>
                <w:szCs w:val="18"/>
              </w:rPr>
            </w:pPr>
            <w:proofErr w:type="spellStart"/>
            <w:r w:rsidRPr="00A77C31">
              <w:rPr>
                <w:i/>
                <w:smallCaps/>
                <w:sz w:val="18"/>
                <w:szCs w:val="18"/>
              </w:rPr>
              <w:t>ref</w:t>
            </w:r>
            <w:proofErr w:type="spellEnd"/>
            <w:r w:rsidRPr="00A77C31">
              <w:rPr>
                <w:i/>
                <w:smallCaps/>
                <w:sz w:val="18"/>
                <w:szCs w:val="18"/>
              </w:rPr>
              <w:t> </w:t>
            </w:r>
            <w:r w:rsidRPr="00A77C31">
              <w:rPr>
                <w:i/>
                <w:sz w:val="18"/>
                <w:szCs w:val="18"/>
              </w:rPr>
              <w:t xml:space="preserve">: </w:t>
            </w:r>
            <w:r>
              <w:rPr>
                <w:i/>
                <w:sz w:val="18"/>
                <w:szCs w:val="18"/>
              </w:rPr>
              <w:t>CIMAP-INS-QSE-06</w:t>
            </w:r>
          </w:p>
        </w:tc>
        <w:tc>
          <w:tcPr>
            <w:tcW w:w="1050" w:type="dxa"/>
            <w:vAlign w:val="center"/>
          </w:tcPr>
          <w:p w:rsidR="00D15D91" w:rsidRPr="00A77C31" w:rsidRDefault="00D15D91" w:rsidP="006577DE">
            <w:pPr>
              <w:pStyle w:val="En-tte"/>
              <w:spacing w:before="0" w:line="280" w:lineRule="atLeast"/>
              <w:ind w:firstLine="0"/>
              <w:jc w:val="left"/>
              <w:rPr>
                <w:i/>
                <w:smallCaps/>
                <w:sz w:val="18"/>
                <w:szCs w:val="18"/>
              </w:rPr>
            </w:pPr>
            <w:r w:rsidRPr="00A77C31">
              <w:rPr>
                <w:i/>
                <w:smallCaps/>
                <w:sz w:val="18"/>
                <w:szCs w:val="18"/>
              </w:rPr>
              <w:t>page</w:t>
            </w:r>
            <w:r w:rsidRPr="00A77C31">
              <w:rPr>
                <w:i/>
                <w:sz w:val="18"/>
                <w:szCs w:val="18"/>
              </w:rPr>
              <w:t xml:space="preserve"> 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  <w:r w:rsidRPr="00A77C31">
              <w:rPr>
                <w:rStyle w:val="Numrodepage"/>
                <w:i/>
                <w:sz w:val="18"/>
                <w:szCs w:val="18"/>
              </w:rPr>
              <w:t>/</w:t>
            </w:r>
            <w:r w:rsidR="006577DE">
              <w:rPr>
                <w:rStyle w:val="Numrodepage"/>
                <w:i/>
                <w:sz w:val="18"/>
                <w:szCs w:val="18"/>
              </w:rPr>
              <w:t>9</w:t>
            </w:r>
          </w:p>
        </w:tc>
      </w:tr>
    </w:tbl>
    <w:p w:rsidR="004C56CD" w:rsidRDefault="004C56CD" w:rsidP="00880364">
      <w:pPr>
        <w:tabs>
          <w:tab w:val="left" w:pos="429"/>
        </w:tabs>
      </w:pPr>
    </w:p>
    <w:p w:rsidR="00D15D91" w:rsidRDefault="00D15D91" w:rsidP="00880364">
      <w:pPr>
        <w:tabs>
          <w:tab w:val="left" w:pos="429"/>
        </w:tabs>
      </w:pPr>
    </w:p>
    <w:p w:rsidR="00D15D91" w:rsidRPr="00880364" w:rsidRDefault="00D15D91" w:rsidP="00880364">
      <w:pPr>
        <w:tabs>
          <w:tab w:val="left" w:pos="429"/>
        </w:tabs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4255140" cy="6350466"/>
            <wp:effectExtent l="38100" t="19050" r="12060" b="12234"/>
            <wp:docPr id="18" name="Image 2" descr="Z:\Mono1000\Photos\Bleede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Mono1000\Photos\Bleeder-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35" cy="63510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D91" w:rsidRPr="00880364" w:rsidSect="00C2657B">
      <w:footerReference w:type="default" r:id="rId14"/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930" w:rsidRDefault="002C4930" w:rsidP="004C56CD">
      <w:r>
        <w:separator/>
      </w:r>
    </w:p>
  </w:endnote>
  <w:endnote w:type="continuationSeparator" w:id="0">
    <w:p w:rsidR="002C4930" w:rsidRDefault="002C4930" w:rsidP="004C56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4741251"/>
      <w:docPartObj>
        <w:docPartGallery w:val="Page Numbers (Bottom of Page)"/>
        <w:docPartUnique/>
      </w:docPartObj>
    </w:sdtPr>
    <w:sdtContent>
      <w:p w:rsidR="002C4930" w:rsidRDefault="002C4930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1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1">
                <w:txbxContent>
                  <w:p w:rsidR="002C4930" w:rsidRDefault="002C4930">
                    <w:pPr>
                      <w:jc w:val="center"/>
                    </w:pPr>
                    <w:fldSimple w:instr=" PAGE    \* MERGEFORMAT ">
                      <w:r w:rsidR="00DF5966" w:rsidRPr="00DF5966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930" w:rsidRDefault="002C4930" w:rsidP="004C56CD">
      <w:r>
        <w:separator/>
      </w:r>
    </w:p>
  </w:footnote>
  <w:footnote w:type="continuationSeparator" w:id="0">
    <w:p w:rsidR="002C4930" w:rsidRDefault="002C4930" w:rsidP="004C56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772A"/>
    <w:multiLevelType w:val="hybridMultilevel"/>
    <w:tmpl w:val="18363020"/>
    <w:lvl w:ilvl="0" w:tplc="55449F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122DDB"/>
    <w:multiLevelType w:val="hybridMultilevel"/>
    <w:tmpl w:val="D940FB4E"/>
    <w:lvl w:ilvl="0" w:tplc="A0044E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7C31"/>
    <w:rsid w:val="000122CE"/>
    <w:rsid w:val="00042F1F"/>
    <w:rsid w:val="0006790C"/>
    <w:rsid w:val="000C569B"/>
    <w:rsid w:val="000D3CFA"/>
    <w:rsid w:val="000E49DB"/>
    <w:rsid w:val="00141070"/>
    <w:rsid w:val="001621F8"/>
    <w:rsid w:val="001D3669"/>
    <w:rsid w:val="001F5F15"/>
    <w:rsid w:val="002242E3"/>
    <w:rsid w:val="00232489"/>
    <w:rsid w:val="00243272"/>
    <w:rsid w:val="00283F6A"/>
    <w:rsid w:val="002875C9"/>
    <w:rsid w:val="002A2E6C"/>
    <w:rsid w:val="002A3A84"/>
    <w:rsid w:val="002B337F"/>
    <w:rsid w:val="002C4930"/>
    <w:rsid w:val="002F0444"/>
    <w:rsid w:val="002F1281"/>
    <w:rsid w:val="00300FFB"/>
    <w:rsid w:val="00314C37"/>
    <w:rsid w:val="003173BC"/>
    <w:rsid w:val="00337E98"/>
    <w:rsid w:val="00375E64"/>
    <w:rsid w:val="003862AF"/>
    <w:rsid w:val="003B4D2B"/>
    <w:rsid w:val="003B75C1"/>
    <w:rsid w:val="003C1F80"/>
    <w:rsid w:val="003D795F"/>
    <w:rsid w:val="003E61B7"/>
    <w:rsid w:val="004204C2"/>
    <w:rsid w:val="004457FE"/>
    <w:rsid w:val="00454BDC"/>
    <w:rsid w:val="00471BC8"/>
    <w:rsid w:val="00472E6F"/>
    <w:rsid w:val="004C56CD"/>
    <w:rsid w:val="0050371C"/>
    <w:rsid w:val="00533404"/>
    <w:rsid w:val="00545470"/>
    <w:rsid w:val="00555C64"/>
    <w:rsid w:val="005A0044"/>
    <w:rsid w:val="005C0FDB"/>
    <w:rsid w:val="00601253"/>
    <w:rsid w:val="006577DE"/>
    <w:rsid w:val="00674C99"/>
    <w:rsid w:val="00684CBD"/>
    <w:rsid w:val="006B2BA7"/>
    <w:rsid w:val="0074576A"/>
    <w:rsid w:val="00753549"/>
    <w:rsid w:val="007C15C5"/>
    <w:rsid w:val="008226C3"/>
    <w:rsid w:val="008301D7"/>
    <w:rsid w:val="0084713E"/>
    <w:rsid w:val="0085065A"/>
    <w:rsid w:val="00880364"/>
    <w:rsid w:val="00890DAC"/>
    <w:rsid w:val="008C4DDA"/>
    <w:rsid w:val="00904771"/>
    <w:rsid w:val="00941ADE"/>
    <w:rsid w:val="009736DC"/>
    <w:rsid w:val="009766B5"/>
    <w:rsid w:val="009C6C72"/>
    <w:rsid w:val="00A13290"/>
    <w:rsid w:val="00A228F8"/>
    <w:rsid w:val="00A276E9"/>
    <w:rsid w:val="00A51C4D"/>
    <w:rsid w:val="00A77C31"/>
    <w:rsid w:val="00A83621"/>
    <w:rsid w:val="00A87AB3"/>
    <w:rsid w:val="00A9153E"/>
    <w:rsid w:val="00A91C4F"/>
    <w:rsid w:val="00A97252"/>
    <w:rsid w:val="00AA4777"/>
    <w:rsid w:val="00AE0B19"/>
    <w:rsid w:val="00AE112D"/>
    <w:rsid w:val="00AF2B8A"/>
    <w:rsid w:val="00B05B14"/>
    <w:rsid w:val="00B20404"/>
    <w:rsid w:val="00B246D0"/>
    <w:rsid w:val="00B5694F"/>
    <w:rsid w:val="00B65762"/>
    <w:rsid w:val="00B841C2"/>
    <w:rsid w:val="00BE53B8"/>
    <w:rsid w:val="00C2657B"/>
    <w:rsid w:val="00C6191B"/>
    <w:rsid w:val="00C95612"/>
    <w:rsid w:val="00CA04D2"/>
    <w:rsid w:val="00D15D91"/>
    <w:rsid w:val="00D27F25"/>
    <w:rsid w:val="00D37650"/>
    <w:rsid w:val="00D817CB"/>
    <w:rsid w:val="00DB5E77"/>
    <w:rsid w:val="00DD3932"/>
    <w:rsid w:val="00DE0677"/>
    <w:rsid w:val="00DF1AC5"/>
    <w:rsid w:val="00DF4925"/>
    <w:rsid w:val="00DF5966"/>
    <w:rsid w:val="00E133AD"/>
    <w:rsid w:val="00E32D59"/>
    <w:rsid w:val="00E401D9"/>
    <w:rsid w:val="00E50993"/>
    <w:rsid w:val="00EC26A7"/>
    <w:rsid w:val="00EE059F"/>
    <w:rsid w:val="00F00565"/>
    <w:rsid w:val="00F27BC0"/>
    <w:rsid w:val="00F31FDB"/>
    <w:rsid w:val="00F66E3E"/>
    <w:rsid w:val="00F825C5"/>
    <w:rsid w:val="00F84348"/>
    <w:rsid w:val="00F94018"/>
    <w:rsid w:val="00FA192D"/>
    <w:rsid w:val="00FC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  <o:rules v:ext="edit">
        <o:r id="V:Rule1" type="callout" idref="#_x0000_s1039"/>
        <o:r id="V:Rule2" type="callout" idref="#_x0000_s1040"/>
        <o:r id="V:Rule3" type="callout" idref="#_x0000_s1038"/>
        <o:r id="V:Rule4" type="callout" idref="#_x0000_s1034"/>
        <o:r id="V:Rule5" type="callout" idref="#_x0000_s1035"/>
        <o:r id="V:Rule6" type="callout" idref="#_x0000_s1036"/>
        <o:r id="V:Rule7" type="callout" idref="#_x0000_s1041"/>
        <o:r id="V:Rule8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75C9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1329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qFormat/>
    <w:rsid w:val="00A13290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ous-titreCar">
    <w:name w:val="Sous-titre Car"/>
    <w:basedOn w:val="Policepardfaut"/>
    <w:link w:val="Sous-titre"/>
    <w:rsid w:val="00A1329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A1329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A1329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rsid w:val="00A1329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extedebulles">
    <w:name w:val="Balloon Text"/>
    <w:basedOn w:val="Normal"/>
    <w:link w:val="TextedebullesCar"/>
    <w:rsid w:val="005A004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A0044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B5694F"/>
    <w:rPr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69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694F"/>
    <w:rPr>
      <w:b/>
      <w:bCs/>
      <w:i/>
      <w:iCs/>
      <w:color w:val="4F81BD" w:themeColor="accent1"/>
      <w:sz w:val="24"/>
      <w:szCs w:val="24"/>
    </w:rPr>
  </w:style>
  <w:style w:type="paragraph" w:styleId="En-tte">
    <w:name w:val="header"/>
    <w:basedOn w:val="Normal"/>
    <w:link w:val="En-tteCar"/>
    <w:uiPriority w:val="99"/>
    <w:rsid w:val="004C56CD"/>
    <w:pPr>
      <w:tabs>
        <w:tab w:val="center" w:pos="4536"/>
        <w:tab w:val="right" w:pos="9072"/>
      </w:tabs>
      <w:spacing w:before="120"/>
      <w:ind w:firstLine="340"/>
      <w:jc w:val="both"/>
    </w:pPr>
    <w:rPr>
      <w:rFonts w:ascii="Arial" w:hAnsi="Arial"/>
      <w:sz w:val="22"/>
      <w:szCs w:val="20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C56CD"/>
    <w:rPr>
      <w:rFonts w:ascii="Arial" w:hAnsi="Arial"/>
      <w:sz w:val="22"/>
      <w:lang w:eastAsia="en-US"/>
    </w:rPr>
  </w:style>
  <w:style w:type="character" w:styleId="Numrodepage">
    <w:name w:val="page number"/>
    <w:basedOn w:val="Policepardfaut"/>
    <w:uiPriority w:val="99"/>
    <w:rsid w:val="004C56CD"/>
    <w:rPr>
      <w:rFonts w:cs="Times New Roman"/>
    </w:rPr>
  </w:style>
  <w:style w:type="paragraph" w:styleId="Pieddepage">
    <w:name w:val="footer"/>
    <w:basedOn w:val="Normal"/>
    <w:link w:val="PieddepageCar"/>
    <w:rsid w:val="004C56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C56CD"/>
    <w:rPr>
      <w:sz w:val="24"/>
      <w:szCs w:val="24"/>
    </w:rPr>
  </w:style>
  <w:style w:type="paragraph" w:customStyle="1" w:styleId="cimap">
    <w:name w:val="cimap"/>
    <w:basedOn w:val="Normal"/>
    <w:rsid w:val="00AF2B8A"/>
    <w:pPr>
      <w:framePr w:wrap="around" w:vAnchor="page" w:hAnchor="page" w:x="783" w:y="795"/>
      <w:spacing w:before="80" w:after="80"/>
      <w:suppressOverlap/>
    </w:pPr>
    <w:rPr>
      <w:rFonts w:ascii="Comic Sans MS" w:hAnsi="Comic Sans MS"/>
      <w:color w:val="000080"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C619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AEC99-DE89-4006-A36F-B5B98B493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1126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 résumé du fonctionnement du coffret Mono1000</vt:lpstr>
    </vt:vector>
  </TitlesOfParts>
  <Company>CEA-CNRS-ENSICAEN</Company>
  <LinksUpToDate>false</LinksUpToDate>
  <CharactersWithSpaces>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 résumé du fonctionnement du coffret Mono1000</dc:title>
  <dc:creator>madi</dc:creator>
  <cp:lastModifiedBy>legrand</cp:lastModifiedBy>
  <cp:revision>2</cp:revision>
  <cp:lastPrinted>2012-12-17T08:51:00Z</cp:lastPrinted>
  <dcterms:created xsi:type="dcterms:W3CDTF">2013-07-03T12:52:00Z</dcterms:created>
  <dcterms:modified xsi:type="dcterms:W3CDTF">2013-07-03T12:52:00Z</dcterms:modified>
</cp:coreProperties>
</file>