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FA" w:rsidRPr="00775B9F" w:rsidRDefault="005815FA" w:rsidP="00576786">
      <w:pPr>
        <w:jc w:val="both"/>
        <w:rPr>
          <w:color w:val="0000FF"/>
          <w:u w:val="single"/>
        </w:rPr>
      </w:pPr>
      <w:r w:rsidRPr="00775B9F">
        <w:rPr>
          <w:color w:val="0000FF"/>
          <w:u w:val="single"/>
        </w:rPr>
        <w:t xml:space="preserve">1) </w:t>
      </w:r>
      <w:r w:rsidR="00FA4AD5" w:rsidRPr="00775B9F">
        <w:rPr>
          <w:color w:val="0000FF"/>
          <w:u w:val="single"/>
        </w:rPr>
        <w:t>Agents biologiques manipulés</w:t>
      </w:r>
    </w:p>
    <w:p w:rsidR="005815FA" w:rsidRPr="00775B9F" w:rsidRDefault="005815FA" w:rsidP="00576786">
      <w:pPr>
        <w:jc w:val="both"/>
        <w:rPr>
          <w:sz w:val="16"/>
          <w:szCs w:val="16"/>
          <w:u w:val="single"/>
        </w:rPr>
      </w:pPr>
    </w:p>
    <w:p w:rsidR="00BE0601" w:rsidRDefault="00FA4AD5" w:rsidP="004305C4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110816" cy="1943167"/>
            <wp:effectExtent l="19050" t="0" r="423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16" cy="194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30" w:rsidRPr="00775B9F" w:rsidRDefault="00ED3830" w:rsidP="00576786">
      <w:pPr>
        <w:jc w:val="both"/>
        <w:rPr>
          <w:sz w:val="16"/>
          <w:szCs w:val="16"/>
          <w:u w:val="single"/>
        </w:rPr>
      </w:pPr>
    </w:p>
    <w:p w:rsidR="00FA4AD5" w:rsidRDefault="00FA4AD5" w:rsidP="00576786">
      <w:pPr>
        <w:jc w:val="both"/>
      </w:pPr>
      <w:r w:rsidRPr="00FA4AD5">
        <w:rPr>
          <w:b/>
        </w:rPr>
        <w:t>Seuls les</w:t>
      </w:r>
      <w:r w:rsidRPr="00FA4AD5">
        <w:t xml:space="preserve"> </w:t>
      </w:r>
      <w:r w:rsidRPr="00FA4AD5">
        <w:rPr>
          <w:b/>
        </w:rPr>
        <w:t>agents biologiques du groupe 1 peuvent être manipulés au LARIA</w:t>
      </w:r>
      <w:r w:rsidRPr="00FA4AD5">
        <w:t xml:space="preserve"> sans déclaration préalable. Les agents biologiques du groupe 2 peuvent être manipulés uniquement après autorisation écrite du responsable du LARIA. </w:t>
      </w:r>
    </w:p>
    <w:p w:rsidR="00FA4AD5" w:rsidRPr="00775B9F" w:rsidRDefault="004305C4" w:rsidP="00576786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35137</wp:posOffset>
            </wp:positionV>
            <wp:extent cx="1894417" cy="1731433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940" t="22167" r="4691" b="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17" cy="173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AD5" w:rsidRPr="00775B9F" w:rsidRDefault="00C138C0" w:rsidP="00576786">
      <w:pPr>
        <w:jc w:val="both"/>
        <w:rPr>
          <w:color w:val="0000FF"/>
          <w:u w:val="single"/>
        </w:rPr>
      </w:pPr>
      <w:r w:rsidRPr="00775B9F">
        <w:rPr>
          <w:color w:val="0000FF"/>
          <w:u w:val="single"/>
        </w:rPr>
        <w:t>2) Bonne pratique de laboratoire / Prévention</w:t>
      </w:r>
    </w:p>
    <w:p w:rsidR="00FA4AD5" w:rsidRPr="00775B9F" w:rsidRDefault="00FA4AD5" w:rsidP="00576786">
      <w:pPr>
        <w:jc w:val="both"/>
        <w:rPr>
          <w:sz w:val="16"/>
          <w:szCs w:val="16"/>
        </w:rPr>
      </w:pPr>
    </w:p>
    <w:p w:rsidR="00C138C0" w:rsidRPr="00C138C0" w:rsidRDefault="00C138C0" w:rsidP="00576786">
      <w:pPr>
        <w:jc w:val="both"/>
        <w:rPr>
          <w:b/>
        </w:rPr>
      </w:pPr>
      <w:r w:rsidRPr="00C138C0">
        <w:rPr>
          <w:b/>
        </w:rPr>
        <w:t>Equipements de protection individuel</w:t>
      </w:r>
      <w:r w:rsidR="00775B9F">
        <w:rPr>
          <w:b/>
        </w:rPr>
        <w:t>s</w:t>
      </w:r>
      <w:r w:rsidRPr="00C138C0">
        <w:rPr>
          <w:b/>
        </w:rPr>
        <w:t xml:space="preserve"> : </w:t>
      </w:r>
    </w:p>
    <w:p w:rsidR="00C138C0" w:rsidRDefault="00921B9C" w:rsidP="004305C4">
      <w:pPr>
        <w:pStyle w:val="Paragraphedeliste"/>
        <w:numPr>
          <w:ilvl w:val="0"/>
          <w:numId w:val="29"/>
        </w:numPr>
        <w:ind w:left="567"/>
        <w:jc w:val="both"/>
      </w:pPr>
      <w:r>
        <w:t xml:space="preserve">Porter blouse </w:t>
      </w:r>
      <w:r w:rsidR="00C138C0">
        <w:t>lors de la manipulation d’agent</w:t>
      </w:r>
      <w:r w:rsidR="00576786">
        <w:t>s</w:t>
      </w:r>
      <w:r w:rsidR="00C138C0">
        <w:t xml:space="preserve"> </w:t>
      </w:r>
      <w:r w:rsidR="00775B9F">
        <w:t>b</w:t>
      </w:r>
      <w:r w:rsidR="00C138C0">
        <w:t>iologique</w:t>
      </w:r>
      <w:r w:rsidR="00576786">
        <w:t>s</w:t>
      </w:r>
    </w:p>
    <w:p w:rsidR="00576786" w:rsidRDefault="00C138C0" w:rsidP="004305C4">
      <w:pPr>
        <w:pStyle w:val="Paragraphedeliste"/>
        <w:numPr>
          <w:ilvl w:val="0"/>
          <w:numId w:val="29"/>
        </w:numPr>
        <w:ind w:left="567"/>
        <w:jc w:val="both"/>
      </w:pPr>
      <w:r>
        <w:t xml:space="preserve">Porter en complément lunettes de sécurité </w:t>
      </w:r>
      <w:r w:rsidR="00921B9C">
        <w:t xml:space="preserve">et gants </w:t>
      </w:r>
      <w:r>
        <w:t xml:space="preserve">lors de manipulation </w:t>
      </w:r>
    </w:p>
    <w:p w:rsidR="00C138C0" w:rsidRDefault="00C138C0" w:rsidP="004305C4">
      <w:pPr>
        <w:pStyle w:val="Paragraphedeliste"/>
        <w:ind w:left="567"/>
        <w:jc w:val="both"/>
      </w:pPr>
      <w:proofErr w:type="gramStart"/>
      <w:r>
        <w:t>d’agent</w:t>
      </w:r>
      <w:r w:rsidR="00775B9F">
        <w:t>s</w:t>
      </w:r>
      <w:proofErr w:type="gramEnd"/>
      <w:r w:rsidR="00576786">
        <w:t xml:space="preserve"> </w:t>
      </w:r>
      <w:r>
        <w:t>chimique</w:t>
      </w:r>
      <w:r w:rsidR="00775B9F">
        <w:t>s</w:t>
      </w:r>
      <w:r>
        <w:t xml:space="preserve"> dangereux</w:t>
      </w:r>
      <w:r w:rsidR="00921B9C">
        <w:t xml:space="preserve"> </w:t>
      </w:r>
      <w:r w:rsidR="00921B9C" w:rsidRPr="00262137">
        <w:t xml:space="preserve">ou </w:t>
      </w:r>
      <w:r w:rsidR="00291693" w:rsidRPr="00262137">
        <w:t>de cellules issus d’hôpital</w:t>
      </w:r>
    </w:p>
    <w:p w:rsidR="0007731D" w:rsidRPr="00824A5C" w:rsidRDefault="0007731D" w:rsidP="0007731D">
      <w:pPr>
        <w:pStyle w:val="Paragraphedeliste"/>
        <w:numPr>
          <w:ilvl w:val="0"/>
          <w:numId w:val="29"/>
        </w:numPr>
        <w:ind w:left="567"/>
        <w:jc w:val="both"/>
      </w:pPr>
      <w:r w:rsidRPr="00824A5C">
        <w:t>Porter le masque FFP</w:t>
      </w:r>
      <w:bookmarkStart w:id="0" w:name="_GoBack"/>
      <w:bookmarkEnd w:id="0"/>
      <w:r w:rsidRPr="00824A5C">
        <w:t>2 lors des manipulations générant des aérosols</w:t>
      </w:r>
    </w:p>
    <w:p w:rsidR="00C138C0" w:rsidRPr="00775B9F" w:rsidRDefault="00C138C0" w:rsidP="00576786">
      <w:pPr>
        <w:jc w:val="both"/>
        <w:rPr>
          <w:sz w:val="16"/>
          <w:szCs w:val="16"/>
        </w:rPr>
      </w:pPr>
    </w:p>
    <w:p w:rsidR="00FA4AD5" w:rsidRPr="00C138C0" w:rsidRDefault="00FA4AD5" w:rsidP="00576786">
      <w:pPr>
        <w:jc w:val="both"/>
        <w:rPr>
          <w:b/>
        </w:rPr>
      </w:pPr>
      <w:r w:rsidRPr="00C138C0">
        <w:rPr>
          <w:b/>
        </w:rPr>
        <w:t xml:space="preserve">Interdiction : </w:t>
      </w:r>
    </w:p>
    <w:p w:rsidR="00FA4AD5" w:rsidRDefault="00775B9F" w:rsidP="004305C4">
      <w:pPr>
        <w:pStyle w:val="Paragraphedeliste"/>
        <w:numPr>
          <w:ilvl w:val="0"/>
          <w:numId w:val="26"/>
        </w:numPr>
        <w:ind w:left="567"/>
        <w:jc w:val="both"/>
      </w:pPr>
      <w:r>
        <w:t>D</w:t>
      </w:r>
      <w:r w:rsidR="00FA4AD5">
        <w:t>e manger, boire ou fumer</w:t>
      </w:r>
    </w:p>
    <w:p w:rsidR="00FA4AD5" w:rsidRDefault="00FA4AD5" w:rsidP="004305C4">
      <w:pPr>
        <w:pStyle w:val="Paragraphedeliste"/>
        <w:numPr>
          <w:ilvl w:val="0"/>
          <w:numId w:val="26"/>
        </w:numPr>
        <w:ind w:left="567"/>
        <w:jc w:val="both"/>
      </w:pPr>
      <w:r>
        <w:t>De pipeter à la bouche</w:t>
      </w:r>
    </w:p>
    <w:p w:rsidR="00FA4AD5" w:rsidRDefault="00FA4AD5" w:rsidP="004305C4">
      <w:pPr>
        <w:pStyle w:val="Paragraphedeliste"/>
        <w:numPr>
          <w:ilvl w:val="0"/>
          <w:numId w:val="26"/>
        </w:numPr>
        <w:ind w:left="567"/>
        <w:jc w:val="both"/>
      </w:pPr>
      <w:r>
        <w:t>De déverser à l’évier tout produit chimique</w:t>
      </w:r>
      <w:r w:rsidR="00291693">
        <w:t xml:space="preserve">, </w:t>
      </w:r>
      <w:r w:rsidR="00291693" w:rsidRPr="00262137">
        <w:t>nanoparticule y compris dilué dans le milieu de culture</w:t>
      </w:r>
    </w:p>
    <w:p w:rsidR="00FA4AD5" w:rsidRPr="00775B9F" w:rsidRDefault="0007731D" w:rsidP="00576786">
      <w:pPr>
        <w:jc w:val="both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87630</wp:posOffset>
                </wp:positionV>
                <wp:extent cx="1141730" cy="466090"/>
                <wp:effectExtent l="10795" t="11430" r="952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660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41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AB" w:rsidRPr="00C138C0" w:rsidRDefault="000701AB" w:rsidP="005767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38C0">
                              <w:rPr>
                                <w:sz w:val="16"/>
                                <w:szCs w:val="16"/>
                              </w:rPr>
                              <w:t>Les PSM installé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C138C0">
                              <w:rPr>
                                <w:sz w:val="16"/>
                                <w:szCs w:val="16"/>
                              </w:rPr>
                              <w:t xml:space="preserve"> au LARIA sont de</w:t>
                            </w:r>
                            <w:r>
                              <w:t xml:space="preserve"> </w:t>
                            </w:r>
                            <w:r w:rsidRPr="00C138C0">
                              <w:rPr>
                                <w:sz w:val="16"/>
                                <w:szCs w:val="16"/>
                              </w:rPr>
                              <w:t>type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(Norme EN12469)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05pt;margin-top:6.9pt;width:89.9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" fillcolor="#8db3e2 [1311]">
                <v:fill opacity="26985f"/>
                <v:textbox>
                  <w:txbxContent>
                    <w:p w:rsidR="000701AB" w:rsidRPr="00C138C0" w:rsidRDefault="000701AB" w:rsidP="005767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38C0">
                        <w:rPr>
                          <w:sz w:val="16"/>
                          <w:szCs w:val="16"/>
                        </w:rPr>
                        <w:t>Les PSM installé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C138C0">
                        <w:rPr>
                          <w:sz w:val="16"/>
                          <w:szCs w:val="16"/>
                        </w:rPr>
                        <w:t xml:space="preserve"> au LARIA sont de</w:t>
                      </w:r>
                      <w:r>
                        <w:t xml:space="preserve"> </w:t>
                      </w:r>
                      <w:r w:rsidRPr="00C138C0">
                        <w:rPr>
                          <w:sz w:val="16"/>
                          <w:szCs w:val="16"/>
                        </w:rPr>
                        <w:t>type 2</w:t>
                      </w:r>
                      <w:r>
                        <w:rPr>
                          <w:sz w:val="16"/>
                          <w:szCs w:val="16"/>
                        </w:rPr>
                        <w:t xml:space="preserve"> (Norme EN12469)</w:t>
                      </w:r>
                    </w:p>
                  </w:txbxContent>
                </v:textbox>
              </v:shape>
            </w:pict>
          </mc:Fallback>
        </mc:AlternateContent>
      </w:r>
    </w:p>
    <w:p w:rsidR="00C138C0" w:rsidRPr="00C138C0" w:rsidRDefault="00C138C0" w:rsidP="00576786">
      <w:pPr>
        <w:jc w:val="both"/>
        <w:rPr>
          <w:b/>
        </w:rPr>
      </w:pPr>
      <w:r w:rsidRPr="00C138C0">
        <w:rPr>
          <w:b/>
        </w:rPr>
        <w:t xml:space="preserve">Bonnes pratiques : </w:t>
      </w:r>
    </w:p>
    <w:p w:rsidR="0031501F" w:rsidRDefault="0031501F" w:rsidP="004305C4">
      <w:pPr>
        <w:pStyle w:val="Paragraphedeliste"/>
        <w:numPr>
          <w:ilvl w:val="0"/>
          <w:numId w:val="26"/>
        </w:numPr>
        <w:ind w:left="567"/>
        <w:jc w:val="both"/>
      </w:pPr>
      <w:r>
        <w:t xml:space="preserve">Manipuler les agents </w:t>
      </w:r>
      <w:r w:rsidR="007D7BAF">
        <w:t>biologiques sous les Postes de S</w:t>
      </w:r>
      <w:r>
        <w:t>écurité Microbiologique</w:t>
      </w:r>
    </w:p>
    <w:p w:rsidR="0031501F" w:rsidRDefault="0031501F" w:rsidP="004305C4">
      <w:pPr>
        <w:pStyle w:val="Paragraphedeliste"/>
        <w:numPr>
          <w:ilvl w:val="0"/>
          <w:numId w:val="26"/>
        </w:numPr>
        <w:ind w:left="567"/>
        <w:jc w:val="both"/>
      </w:pPr>
      <w:r>
        <w:t>Décontaminer les</w:t>
      </w:r>
      <w:r w:rsidRPr="0031501F">
        <w:rPr>
          <w:b/>
        </w:rPr>
        <w:t xml:space="preserve"> </w:t>
      </w:r>
      <w:r w:rsidRPr="0031501F">
        <w:t>flacons, tubes et micro-tubes après manipulation</w:t>
      </w:r>
    </w:p>
    <w:p w:rsidR="0031501F" w:rsidRDefault="0031501F" w:rsidP="004305C4">
      <w:pPr>
        <w:pStyle w:val="Paragraphedeliste"/>
        <w:numPr>
          <w:ilvl w:val="0"/>
          <w:numId w:val="26"/>
        </w:numPr>
        <w:ind w:left="567"/>
        <w:jc w:val="both"/>
      </w:pPr>
      <w:r>
        <w:t xml:space="preserve">Utiliser des tubes hermétiquement </w:t>
      </w:r>
      <w:r w:rsidR="000701AB">
        <w:t>fermés lors des centrifugations, bien les équilibrés et les ouvrir sous PSM</w:t>
      </w:r>
    </w:p>
    <w:p w:rsidR="0031501F" w:rsidRDefault="0007731D" w:rsidP="004305C4">
      <w:pPr>
        <w:pStyle w:val="Paragraphedeliste"/>
        <w:numPr>
          <w:ilvl w:val="0"/>
          <w:numId w:val="26"/>
        </w:num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261620</wp:posOffset>
                </wp:positionV>
                <wp:extent cx="1386205" cy="484505"/>
                <wp:effectExtent l="6985" t="6985" r="698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4845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50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AB" w:rsidRPr="00C138C0" w:rsidRDefault="000701AB" w:rsidP="005767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38C0">
                              <w:rPr>
                                <w:sz w:val="16"/>
                                <w:szCs w:val="16"/>
                              </w:rPr>
                              <w:t>Les PSM sont conçu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C138C0">
                              <w:rPr>
                                <w:sz w:val="16"/>
                                <w:szCs w:val="16"/>
                              </w:rPr>
                              <w:t xml:space="preserve"> pour travailler seulement 1 seule personne à la fois.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3.75pt;margin-top:20.6pt;width:109.1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" fillcolor="#8db3e2 [1311]">
                <v:fill opacity="33410f"/>
                <v:textbox>
                  <w:txbxContent>
                    <w:p w:rsidR="000701AB" w:rsidRPr="00C138C0" w:rsidRDefault="000701AB" w:rsidP="005767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38C0">
                        <w:rPr>
                          <w:sz w:val="16"/>
                          <w:szCs w:val="16"/>
                        </w:rPr>
                        <w:t>Les PSM sont conçu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C138C0">
                        <w:rPr>
                          <w:sz w:val="16"/>
                          <w:szCs w:val="16"/>
                        </w:rPr>
                        <w:t xml:space="preserve"> pour travailler seulement 1 seule personne à la fois.</w:t>
                      </w:r>
                    </w:p>
                  </w:txbxContent>
                </v:textbox>
              </v:shape>
            </w:pict>
          </mc:Fallback>
        </mc:AlternateContent>
      </w:r>
      <w:r w:rsidR="0031501F">
        <w:t>Ne pas stocker du matériel en permanence sous les PSM (conserver uniquement les produits nécessaires aux opérations en cours)</w:t>
      </w:r>
    </w:p>
    <w:p w:rsidR="004305C4" w:rsidRDefault="004305C4" w:rsidP="004305C4">
      <w:pPr>
        <w:pStyle w:val="Paragraphedeliste"/>
        <w:numPr>
          <w:ilvl w:val="0"/>
          <w:numId w:val="26"/>
        </w:numPr>
        <w:ind w:left="567"/>
        <w:jc w:val="both"/>
      </w:pPr>
      <w:r>
        <w:t>Lyser et/ou fixer et/ou congeler les cultures de niveau 2 sortant de la pièce 55</w:t>
      </w:r>
    </w:p>
    <w:p w:rsidR="007651C4" w:rsidRDefault="0044066C" w:rsidP="004305C4">
      <w:pPr>
        <w:pStyle w:val="Paragraphedeliste"/>
        <w:numPr>
          <w:ilvl w:val="0"/>
          <w:numId w:val="26"/>
        </w:numPr>
        <w:ind w:left="567"/>
        <w:jc w:val="both"/>
      </w:pPr>
      <w:r>
        <w:t>Nettoyer et d</w:t>
      </w:r>
      <w:r w:rsidR="007651C4">
        <w:t xml:space="preserve">ésinfecter </w:t>
      </w:r>
      <w:r w:rsidR="0031501F" w:rsidRPr="00921B9C">
        <w:t>(alcool à 70°C)</w:t>
      </w:r>
      <w:r w:rsidR="0031501F">
        <w:t xml:space="preserve"> </w:t>
      </w:r>
      <w:r w:rsidR="007651C4">
        <w:t>les plans de travail après manipulation</w:t>
      </w:r>
    </w:p>
    <w:p w:rsidR="007651C4" w:rsidRDefault="00C138C0" w:rsidP="004305C4">
      <w:pPr>
        <w:pStyle w:val="Paragraphedeliste"/>
        <w:numPr>
          <w:ilvl w:val="0"/>
          <w:numId w:val="26"/>
        </w:numPr>
        <w:ind w:left="567"/>
        <w:jc w:val="both"/>
      </w:pPr>
      <w:r>
        <w:t xml:space="preserve">Se laver les mains en fin de </w:t>
      </w:r>
      <w:r w:rsidR="007651C4">
        <w:t>manip</w:t>
      </w:r>
      <w:r>
        <w:t>ulation</w:t>
      </w:r>
    </w:p>
    <w:p w:rsidR="007651C4" w:rsidRPr="00775B9F" w:rsidRDefault="007651C4" w:rsidP="00576786">
      <w:pPr>
        <w:jc w:val="both"/>
        <w:rPr>
          <w:sz w:val="16"/>
          <w:szCs w:val="16"/>
        </w:rPr>
      </w:pPr>
    </w:p>
    <w:p w:rsidR="00FA4AD5" w:rsidRPr="00775B9F" w:rsidRDefault="0031501F" w:rsidP="00576786">
      <w:pPr>
        <w:jc w:val="both"/>
        <w:rPr>
          <w:noProof/>
          <w:color w:val="0000FF"/>
          <w:u w:val="single"/>
        </w:rPr>
      </w:pPr>
      <w:r>
        <w:rPr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5926032</wp:posOffset>
            </wp:positionH>
            <wp:positionV relativeFrom="paragraph">
              <wp:posOffset>146897</wp:posOffset>
            </wp:positionV>
            <wp:extent cx="666750" cy="897466"/>
            <wp:effectExtent l="19050" t="0" r="0" b="0"/>
            <wp:wrapNone/>
            <wp:docPr id="4" name="Image 4" descr="Résultat de recherche d'images pour &quot;DASR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ASRI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75" r="23409" b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B9F" w:rsidRPr="00775B9F">
        <w:rPr>
          <w:noProof/>
          <w:color w:val="0000FF"/>
          <w:u w:val="single"/>
        </w:rPr>
        <w:t>3) Gestion des déchets</w:t>
      </w:r>
    </w:p>
    <w:p w:rsidR="00FE6CA0" w:rsidRPr="00775B9F" w:rsidRDefault="00FE6CA0" w:rsidP="00576786">
      <w:pPr>
        <w:jc w:val="both"/>
        <w:rPr>
          <w:sz w:val="16"/>
          <w:szCs w:val="16"/>
        </w:rPr>
      </w:pPr>
    </w:p>
    <w:p w:rsidR="00775B9F" w:rsidRDefault="00FE6CA0" w:rsidP="00576786">
      <w:pPr>
        <w:jc w:val="both"/>
      </w:pPr>
      <w:r>
        <w:t xml:space="preserve">Les </w:t>
      </w:r>
      <w:r w:rsidRPr="00775B9F">
        <w:rPr>
          <w:b/>
        </w:rPr>
        <w:t>déchets biologiques solides</w:t>
      </w:r>
      <w:r>
        <w:t xml:space="preserve"> doivent être </w:t>
      </w:r>
      <w:r w:rsidR="00775B9F">
        <w:t>déposés</w:t>
      </w:r>
      <w:r>
        <w:t xml:space="preserve"> dans les bacs jaunes DASRI. </w:t>
      </w:r>
    </w:p>
    <w:p w:rsidR="003C2C03" w:rsidRPr="0007731D" w:rsidRDefault="003C2C03" w:rsidP="00576786">
      <w:pPr>
        <w:jc w:val="both"/>
        <w:rPr>
          <w:sz w:val="10"/>
          <w:szCs w:val="10"/>
        </w:rPr>
      </w:pPr>
    </w:p>
    <w:p w:rsidR="004273A9" w:rsidRDefault="00FE6CA0" w:rsidP="00576786">
      <w:pPr>
        <w:jc w:val="both"/>
      </w:pPr>
      <w:r>
        <w:t xml:space="preserve">Les </w:t>
      </w:r>
      <w:r w:rsidRPr="00775B9F">
        <w:rPr>
          <w:b/>
        </w:rPr>
        <w:t xml:space="preserve">déchets </w:t>
      </w:r>
      <w:r w:rsidR="004273A9">
        <w:rPr>
          <w:b/>
        </w:rPr>
        <w:t xml:space="preserve">biologiques </w:t>
      </w:r>
      <w:r w:rsidRPr="00775B9F">
        <w:rPr>
          <w:b/>
        </w:rPr>
        <w:t>liquides</w:t>
      </w:r>
      <w:r>
        <w:t xml:space="preserve"> </w:t>
      </w:r>
      <w:r w:rsidR="00775B9F">
        <w:t>(</w:t>
      </w:r>
      <w:r w:rsidR="00921B9C">
        <w:t>milieu de culture</w:t>
      </w:r>
      <w:r w:rsidR="00775B9F" w:rsidRPr="00921B9C">
        <w:t>)</w:t>
      </w:r>
      <w:r w:rsidR="00813D00">
        <w:t xml:space="preserve"> </w:t>
      </w:r>
      <w:r>
        <w:t xml:space="preserve">peuvent être </w:t>
      </w:r>
      <w:r w:rsidR="00775B9F">
        <w:t>rejetés</w:t>
      </w:r>
      <w:r>
        <w:t xml:space="preserve"> dans les éviers de la </w:t>
      </w:r>
    </w:p>
    <w:p w:rsidR="004273A9" w:rsidRDefault="00FE6CA0" w:rsidP="00576786">
      <w:pPr>
        <w:jc w:val="both"/>
      </w:pPr>
      <w:proofErr w:type="gramStart"/>
      <w:r>
        <w:t>salle</w:t>
      </w:r>
      <w:proofErr w:type="gramEnd"/>
      <w:r>
        <w:t xml:space="preserve"> de culture et de la salle 107 (relié à des cuves de rétention). Dans ce cas les déchets </w:t>
      </w:r>
    </w:p>
    <w:p w:rsidR="00FE6CA0" w:rsidRDefault="00FE6CA0" w:rsidP="00576786">
      <w:pPr>
        <w:jc w:val="both"/>
      </w:pPr>
      <w:proofErr w:type="gramStart"/>
      <w:r>
        <w:t>doivent</w:t>
      </w:r>
      <w:proofErr w:type="gramEnd"/>
      <w:r>
        <w:t xml:space="preserve"> être </w:t>
      </w:r>
      <w:r w:rsidR="00775B9F">
        <w:t>inactivés</w:t>
      </w:r>
      <w:r>
        <w:t xml:space="preserve"> à </w:t>
      </w:r>
      <w:r w:rsidRPr="00921B9C">
        <w:t>l’eau de javel</w:t>
      </w:r>
      <w:r>
        <w:t xml:space="preserve"> au préalable. </w:t>
      </w:r>
    </w:p>
    <w:p w:rsidR="003C2C03" w:rsidRPr="0007731D" w:rsidRDefault="003C2C03" w:rsidP="00576786">
      <w:pPr>
        <w:jc w:val="both"/>
        <w:rPr>
          <w:sz w:val="10"/>
          <w:szCs w:val="10"/>
        </w:rPr>
      </w:pPr>
    </w:p>
    <w:p w:rsidR="00813D00" w:rsidRDefault="00813D00" w:rsidP="00576786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51012</wp:posOffset>
            </wp:positionV>
            <wp:extent cx="506095" cy="859367"/>
            <wp:effectExtent l="1905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5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B9F">
        <w:t xml:space="preserve">Les </w:t>
      </w:r>
      <w:r w:rsidR="00775B9F" w:rsidRPr="00775B9F">
        <w:rPr>
          <w:b/>
        </w:rPr>
        <w:t>déchets chimiques</w:t>
      </w:r>
      <w:r w:rsidR="00775B9F">
        <w:t xml:space="preserve"> doivent être déposés au sous-sol sur les rétentions en indiquant sur la fiche </w:t>
      </w:r>
    </w:p>
    <w:p w:rsidR="007651C4" w:rsidRDefault="00775B9F" w:rsidP="00576786">
      <w:pPr>
        <w:jc w:val="both"/>
      </w:pPr>
      <w:proofErr w:type="gramStart"/>
      <w:r>
        <w:t>dédiée</w:t>
      </w:r>
      <w:proofErr w:type="gramEnd"/>
      <w:r>
        <w:t xml:space="preserve"> la nature </w:t>
      </w:r>
      <w:r w:rsidR="004273A9">
        <w:t xml:space="preserve">exacte </w:t>
      </w:r>
      <w:r>
        <w:t xml:space="preserve">du déchet. </w:t>
      </w:r>
    </w:p>
    <w:p w:rsidR="003C2C03" w:rsidRPr="0007731D" w:rsidRDefault="003C2C03" w:rsidP="00576786">
      <w:pPr>
        <w:jc w:val="both"/>
        <w:rPr>
          <w:sz w:val="10"/>
          <w:szCs w:val="10"/>
        </w:rPr>
      </w:pPr>
    </w:p>
    <w:p w:rsidR="003C2C03" w:rsidRDefault="00576786" w:rsidP="00576786">
      <w:pPr>
        <w:jc w:val="both"/>
      </w:pPr>
      <w:r>
        <w:t xml:space="preserve">Les </w:t>
      </w:r>
      <w:r w:rsidRPr="00775B9F">
        <w:rPr>
          <w:b/>
        </w:rPr>
        <w:t>déchets qui ont été irradiés</w:t>
      </w:r>
      <w:r>
        <w:t xml:space="preserve"> (y compris les déchets biologiques) doivent être déposés dans </w:t>
      </w:r>
    </w:p>
    <w:p w:rsidR="00007CDA" w:rsidRPr="004305C4" w:rsidRDefault="00576786" w:rsidP="00576786">
      <w:pPr>
        <w:jc w:val="both"/>
      </w:pPr>
      <w:proofErr w:type="gramStart"/>
      <w:r>
        <w:t>les</w:t>
      </w:r>
      <w:proofErr w:type="gramEnd"/>
      <w:r>
        <w:t xml:space="preserve"> fûts bleus ANDRA. </w:t>
      </w:r>
    </w:p>
    <w:sectPr w:rsidR="00007CDA" w:rsidRPr="004305C4" w:rsidSect="00BA0247">
      <w:headerReference w:type="default" r:id="rId13"/>
      <w:type w:val="continuous"/>
      <w:pgSz w:w="11906" w:h="16838" w:code="9"/>
      <w:pgMar w:top="851" w:right="851" w:bottom="284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AB" w:rsidRDefault="000701AB">
      <w:r>
        <w:separator/>
      </w:r>
    </w:p>
  </w:endnote>
  <w:endnote w:type="continuationSeparator" w:id="0">
    <w:p w:rsidR="000701AB" w:rsidRDefault="000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AB" w:rsidRDefault="000701AB">
      <w:r>
        <w:separator/>
      </w:r>
    </w:p>
  </w:footnote>
  <w:footnote w:type="continuationSeparator" w:id="0">
    <w:p w:rsidR="000701AB" w:rsidRDefault="0007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9" w:type="dxa"/>
      <w:jc w:val="center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 w:firstRow="1" w:lastRow="0" w:firstColumn="1" w:lastColumn="0" w:noHBand="0" w:noVBand="0"/>
    </w:tblPr>
    <w:tblGrid>
      <w:gridCol w:w="2509"/>
      <w:gridCol w:w="5571"/>
      <w:gridCol w:w="2479"/>
    </w:tblGrid>
    <w:tr w:rsidR="000701AB" w:rsidRPr="00C264C4" w:rsidTr="009E21EB">
      <w:trPr>
        <w:trHeight w:val="556"/>
        <w:jc w:val="center"/>
      </w:trPr>
      <w:tc>
        <w:tcPr>
          <w:tcW w:w="2509" w:type="dxa"/>
          <w:vMerge w:val="restart"/>
        </w:tcPr>
        <w:p w:rsidR="000701AB" w:rsidRPr="00534EC6" w:rsidRDefault="000701AB" w:rsidP="009E21EB">
          <w:r w:rsidRPr="00DF7919">
            <w:rPr>
              <w:noProof/>
            </w:rPr>
            <w:drawing>
              <wp:inline distT="0" distB="0" distL="0" distR="0">
                <wp:extent cx="1391285" cy="538480"/>
                <wp:effectExtent l="19050" t="0" r="0" b="0"/>
                <wp:docPr id="1" name="Image 1" descr="lettre ha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re ha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  <w:vMerge w:val="restart"/>
        </w:tcPr>
        <w:p w:rsidR="000701AB" w:rsidRPr="00534EC6" w:rsidRDefault="000701AB" w:rsidP="00DF7919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 w:rsidRPr="00C264C4">
            <w:rPr>
              <w:rFonts w:ascii="Arial Narrow" w:hAnsi="Arial Narrow"/>
            </w:rPr>
            <w:br/>
          </w:r>
          <w:r>
            <w:rPr>
              <w:rFonts w:ascii="Arial Narrow" w:hAnsi="Arial Narrow"/>
              <w:b/>
              <w:sz w:val="32"/>
            </w:rPr>
            <w:t>Cellule QSE</w:t>
          </w:r>
          <w:r>
            <w:rPr>
              <w:rFonts w:ascii="Arial Narrow" w:hAnsi="Arial Narrow"/>
              <w:b/>
              <w:sz w:val="32"/>
            </w:rPr>
            <w:br/>
            <w:t>LARIA</w:t>
          </w:r>
        </w:p>
      </w:tc>
      <w:tc>
        <w:tcPr>
          <w:tcW w:w="2479" w:type="dxa"/>
          <w:shd w:val="clear" w:color="auto" w:fill="F3F3F3"/>
          <w:vAlign w:val="center"/>
        </w:tcPr>
        <w:p w:rsidR="000701AB" w:rsidRPr="00534EC6" w:rsidRDefault="000701AB" w:rsidP="009E21EB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 w:rsidRPr="0007731D">
            <w:rPr>
              <w:rFonts w:ascii="Arial Narrow" w:hAnsi="Arial Narrow"/>
              <w:b/>
              <w:outline/>
              <w:sz w:val="32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t>INSTRUCTION</w:t>
          </w:r>
        </w:p>
      </w:tc>
    </w:tr>
    <w:tr w:rsidR="000701AB" w:rsidRPr="00C264C4" w:rsidTr="009E21EB">
      <w:trPr>
        <w:trHeight w:val="500"/>
        <w:jc w:val="center"/>
      </w:trPr>
      <w:tc>
        <w:tcPr>
          <w:tcW w:w="2509" w:type="dxa"/>
          <w:vMerge/>
          <w:vAlign w:val="center"/>
        </w:tcPr>
        <w:p w:rsidR="000701AB" w:rsidRPr="006B583B" w:rsidRDefault="000701AB" w:rsidP="009E21EB">
          <w:pPr>
            <w:pStyle w:val="En-tte"/>
            <w:jc w:val="center"/>
            <w:rPr>
              <w:rFonts w:ascii="Arial Narrow" w:hAnsi="Arial Narrow"/>
              <w:color w:val="808080"/>
            </w:rPr>
          </w:pPr>
        </w:p>
      </w:tc>
      <w:tc>
        <w:tcPr>
          <w:tcW w:w="5571" w:type="dxa"/>
          <w:vMerge/>
        </w:tcPr>
        <w:p w:rsidR="000701AB" w:rsidRPr="00C264C4" w:rsidRDefault="000701AB" w:rsidP="009E21EB">
          <w:pPr>
            <w:pStyle w:val="En-tte"/>
            <w:jc w:val="center"/>
            <w:rPr>
              <w:rFonts w:ascii="Arial Narrow" w:hAnsi="Arial Narrow"/>
            </w:rPr>
          </w:pPr>
        </w:p>
      </w:tc>
      <w:tc>
        <w:tcPr>
          <w:tcW w:w="2479" w:type="dxa"/>
          <w:vAlign w:val="center"/>
        </w:tcPr>
        <w:p w:rsidR="000701AB" w:rsidRDefault="000701AB" w:rsidP="009E21EB">
          <w:pPr>
            <w:pStyle w:val="En-tt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 xml:space="preserve">Issue de la procédure </w:t>
          </w:r>
        </w:p>
        <w:p w:rsidR="000701AB" w:rsidRPr="007D6AF9" w:rsidRDefault="000701AB" w:rsidP="009E21EB">
          <w:pPr>
            <w:pStyle w:val="En-tt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CIMAP-PRO-QSE-004</w:t>
          </w:r>
        </w:p>
      </w:tc>
    </w:tr>
    <w:tr w:rsidR="000701AB" w:rsidRPr="00C264C4" w:rsidTr="00775852">
      <w:trPr>
        <w:jc w:val="center"/>
      </w:trPr>
      <w:tc>
        <w:tcPr>
          <w:tcW w:w="2509" w:type="dxa"/>
          <w:vAlign w:val="center"/>
        </w:tcPr>
        <w:p w:rsidR="000701AB" w:rsidRPr="00253ABD" w:rsidRDefault="000701AB" w:rsidP="009E21EB">
          <w:pPr>
            <w:pStyle w:val="En-tte"/>
            <w:jc w:val="center"/>
            <w:rPr>
              <w:rFonts w:ascii="Arial Narrow" w:hAnsi="Arial Narrow"/>
              <w:sz w:val="22"/>
              <w:lang w:val="en-GB"/>
            </w:rPr>
          </w:pPr>
          <w:proofErr w:type="spellStart"/>
          <w:r w:rsidRPr="00253ABD">
            <w:rPr>
              <w:rFonts w:ascii="Arial Narrow" w:hAnsi="Arial Narrow"/>
              <w:sz w:val="22"/>
              <w:lang w:val="en-GB"/>
            </w:rPr>
            <w:t>Réf</w:t>
          </w:r>
          <w:proofErr w:type="spellEnd"/>
          <w:r w:rsidRPr="00253ABD">
            <w:rPr>
              <w:rFonts w:ascii="Arial Narrow" w:hAnsi="Arial Narrow"/>
              <w:sz w:val="22"/>
              <w:lang w:val="en-GB"/>
            </w:rPr>
            <w:t xml:space="preserve">. </w:t>
          </w:r>
          <w:r>
            <w:rPr>
              <w:rFonts w:ascii="Arial Narrow" w:hAnsi="Arial Narrow"/>
              <w:sz w:val="22"/>
              <w:lang w:val="en-GB"/>
            </w:rPr>
            <w:t>CIMAP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INS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QSE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0</w:t>
          </w:r>
          <w:r w:rsidR="00496F10">
            <w:rPr>
              <w:rFonts w:ascii="Arial Narrow" w:hAnsi="Arial Narrow"/>
              <w:sz w:val="22"/>
              <w:lang w:val="en-GB"/>
            </w:rPr>
            <w:t>34</w:t>
          </w:r>
        </w:p>
        <w:p w:rsidR="000701AB" w:rsidRPr="00253ABD" w:rsidRDefault="000701AB" w:rsidP="009E21EB">
          <w:pPr>
            <w:pStyle w:val="En-tte"/>
            <w:jc w:val="center"/>
            <w:rPr>
              <w:rFonts w:ascii="Arial Narrow" w:hAnsi="Arial Narrow"/>
              <w:color w:val="808080"/>
              <w:lang w:val="en-GB"/>
            </w:rPr>
          </w:pPr>
        </w:p>
      </w:tc>
      <w:tc>
        <w:tcPr>
          <w:tcW w:w="5571" w:type="dxa"/>
          <w:vAlign w:val="center"/>
        </w:tcPr>
        <w:p w:rsidR="000701AB" w:rsidRPr="00D975C0" w:rsidRDefault="000701AB" w:rsidP="00291693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>Bonne</w:t>
          </w:r>
          <w:r w:rsidR="00291693">
            <w:rPr>
              <w:rFonts w:ascii="Arial" w:hAnsi="Arial"/>
              <w:b/>
              <w:bCs/>
              <w:sz w:val="28"/>
              <w:szCs w:val="28"/>
            </w:rPr>
            <w:t>s</w:t>
          </w:r>
          <w:r>
            <w:rPr>
              <w:rFonts w:ascii="Arial" w:hAnsi="Arial"/>
              <w:b/>
              <w:bCs/>
              <w:sz w:val="28"/>
              <w:szCs w:val="28"/>
            </w:rPr>
            <w:t xml:space="preserve"> pratique</w:t>
          </w:r>
          <w:r w:rsidR="00291693">
            <w:rPr>
              <w:rFonts w:ascii="Arial" w:hAnsi="Arial"/>
              <w:b/>
              <w:bCs/>
              <w:sz w:val="28"/>
              <w:szCs w:val="28"/>
            </w:rPr>
            <w:t xml:space="preserve">s </w:t>
          </w:r>
          <w:r w:rsidR="00921B9C">
            <w:rPr>
              <w:rFonts w:ascii="Arial" w:hAnsi="Arial"/>
              <w:b/>
              <w:bCs/>
              <w:sz w:val="28"/>
              <w:szCs w:val="28"/>
            </w:rPr>
            <w:t>– Salle de culture BCI055</w:t>
          </w:r>
        </w:p>
      </w:tc>
      <w:tc>
        <w:tcPr>
          <w:tcW w:w="2479" w:type="dxa"/>
          <w:vAlign w:val="center"/>
        </w:tcPr>
        <w:p w:rsidR="000701AB" w:rsidRPr="007D6AF9" w:rsidRDefault="000701AB" w:rsidP="009E21EB">
          <w:pPr>
            <w:pStyle w:val="En-tte"/>
            <w:rPr>
              <w:rFonts w:ascii="Arial Narrow" w:hAnsi="Arial Narrow"/>
              <w:sz w:val="22"/>
            </w:rPr>
          </w:pPr>
          <w:r w:rsidRPr="007D6AF9">
            <w:rPr>
              <w:rFonts w:ascii="Arial Narrow" w:hAnsi="Arial Narrow"/>
              <w:sz w:val="22"/>
            </w:rPr>
            <w:t>Date de création</w:t>
          </w:r>
        </w:p>
        <w:p w:rsidR="000701AB" w:rsidRPr="007D6AF9" w:rsidRDefault="00496F10" w:rsidP="009E21EB">
          <w:pPr>
            <w:pStyle w:val="En-tte"/>
            <w:jc w:val="right"/>
            <w:rPr>
              <w:rFonts w:ascii="Arial Narrow" w:hAnsi="Arial Narrow"/>
              <w:sz w:val="22"/>
            </w:rPr>
          </w:pPr>
          <w:proofErr w:type="spellStart"/>
          <w:r>
            <w:rPr>
              <w:rFonts w:ascii="Arial Narrow" w:hAnsi="Arial Narrow"/>
              <w:sz w:val="22"/>
            </w:rPr>
            <w:t>Oct</w:t>
          </w:r>
          <w:proofErr w:type="spellEnd"/>
          <w:r w:rsidR="000701AB">
            <w:rPr>
              <w:rFonts w:ascii="Arial Narrow" w:hAnsi="Arial Narrow"/>
              <w:sz w:val="22"/>
            </w:rPr>
            <w:t xml:space="preserve"> 2017</w:t>
          </w:r>
        </w:p>
        <w:p w:rsidR="000701AB" w:rsidRPr="007D6AF9" w:rsidRDefault="004F58CF" w:rsidP="00DF7919">
          <w:pPr>
            <w:pStyle w:val="En-tte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Version 2</w:t>
          </w:r>
          <w:r w:rsidR="000701AB">
            <w:rPr>
              <w:rFonts w:ascii="Arial Narrow" w:hAnsi="Arial Narrow"/>
              <w:sz w:val="22"/>
            </w:rPr>
            <w:t>.</w:t>
          </w:r>
          <w:r>
            <w:rPr>
              <w:rFonts w:ascii="Arial Narrow" w:hAnsi="Arial Narrow"/>
              <w:sz w:val="22"/>
            </w:rPr>
            <w:t>0  Sept 2018</w:t>
          </w:r>
        </w:p>
      </w:tc>
    </w:tr>
  </w:tbl>
  <w:p w:rsidR="000701AB" w:rsidRDefault="000701AB" w:rsidP="00E641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A94"/>
    <w:multiLevelType w:val="hybridMultilevel"/>
    <w:tmpl w:val="3C9C8950"/>
    <w:lvl w:ilvl="0" w:tplc="0442B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F4F"/>
    <w:multiLevelType w:val="hybridMultilevel"/>
    <w:tmpl w:val="D64CDC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D5727"/>
    <w:multiLevelType w:val="hybridMultilevel"/>
    <w:tmpl w:val="23386E38"/>
    <w:lvl w:ilvl="0" w:tplc="1890C7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943"/>
    <w:multiLevelType w:val="hybridMultilevel"/>
    <w:tmpl w:val="F41EAD9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91D9A"/>
    <w:multiLevelType w:val="hybridMultilevel"/>
    <w:tmpl w:val="74B23282"/>
    <w:lvl w:ilvl="0" w:tplc="DE3E85E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454E"/>
    <w:multiLevelType w:val="multilevel"/>
    <w:tmpl w:val="246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10DEC"/>
    <w:multiLevelType w:val="hybridMultilevel"/>
    <w:tmpl w:val="920C7FB4"/>
    <w:lvl w:ilvl="0" w:tplc="420E834E">
      <w:start w:val="1"/>
      <w:numFmt w:val="bullet"/>
      <w:lvlText w:val=""/>
      <w:lvlJc w:val="left"/>
      <w:pPr>
        <w:tabs>
          <w:tab w:val="num" w:pos="709"/>
        </w:tabs>
        <w:ind w:left="993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2013E2D"/>
    <w:multiLevelType w:val="hybridMultilevel"/>
    <w:tmpl w:val="E8A21806"/>
    <w:lvl w:ilvl="0" w:tplc="9E744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40D59"/>
    <w:multiLevelType w:val="multilevel"/>
    <w:tmpl w:val="83E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25A6B"/>
    <w:multiLevelType w:val="hybridMultilevel"/>
    <w:tmpl w:val="B444075C"/>
    <w:lvl w:ilvl="0" w:tplc="BFAA7EC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A393C"/>
    <w:multiLevelType w:val="hybridMultilevel"/>
    <w:tmpl w:val="C0D2BACC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54F29"/>
    <w:multiLevelType w:val="hybridMultilevel"/>
    <w:tmpl w:val="6DD2816E"/>
    <w:lvl w:ilvl="0" w:tplc="83026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25DD0"/>
    <w:multiLevelType w:val="hybridMultilevel"/>
    <w:tmpl w:val="538451C6"/>
    <w:lvl w:ilvl="0" w:tplc="C374C61A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F667A7"/>
    <w:multiLevelType w:val="hybridMultilevel"/>
    <w:tmpl w:val="D66A26D4"/>
    <w:lvl w:ilvl="0" w:tplc="4058EB6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C606B"/>
    <w:multiLevelType w:val="hybridMultilevel"/>
    <w:tmpl w:val="56C681C4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C21AE"/>
    <w:multiLevelType w:val="hybridMultilevel"/>
    <w:tmpl w:val="9B6024DA"/>
    <w:lvl w:ilvl="0" w:tplc="2028197E">
      <w:start w:val="1"/>
      <w:numFmt w:val="bullet"/>
      <w:lvlText w:val="-"/>
      <w:lvlJc w:val="left"/>
      <w:pPr>
        <w:ind w:left="927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2505B4E"/>
    <w:multiLevelType w:val="hybridMultilevel"/>
    <w:tmpl w:val="B708638E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E78A7"/>
    <w:multiLevelType w:val="multilevel"/>
    <w:tmpl w:val="027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45A8C"/>
    <w:multiLevelType w:val="hybridMultilevel"/>
    <w:tmpl w:val="2A5ED336"/>
    <w:lvl w:ilvl="0" w:tplc="75DE63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786C"/>
    <w:multiLevelType w:val="hybridMultilevel"/>
    <w:tmpl w:val="0CAEC08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FC4B9D"/>
    <w:multiLevelType w:val="multilevel"/>
    <w:tmpl w:val="FCA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526AF"/>
    <w:multiLevelType w:val="hybridMultilevel"/>
    <w:tmpl w:val="86C80908"/>
    <w:lvl w:ilvl="0" w:tplc="889C530C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4EE56CC5"/>
    <w:multiLevelType w:val="hybridMultilevel"/>
    <w:tmpl w:val="949E0170"/>
    <w:lvl w:ilvl="0" w:tplc="CEF64C3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E0CD5"/>
    <w:multiLevelType w:val="hybridMultilevel"/>
    <w:tmpl w:val="56043EA0"/>
    <w:lvl w:ilvl="0" w:tplc="2028197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4">
    <w:nsid w:val="57B2106A"/>
    <w:multiLevelType w:val="hybridMultilevel"/>
    <w:tmpl w:val="0C322230"/>
    <w:lvl w:ilvl="0" w:tplc="020E22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F2BC9"/>
    <w:multiLevelType w:val="multilevel"/>
    <w:tmpl w:val="1780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B3E89"/>
    <w:multiLevelType w:val="hybridMultilevel"/>
    <w:tmpl w:val="B3C03B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7B63ED"/>
    <w:multiLevelType w:val="hybridMultilevel"/>
    <w:tmpl w:val="B7049EE6"/>
    <w:lvl w:ilvl="0" w:tplc="4894D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245A0"/>
    <w:multiLevelType w:val="hybridMultilevel"/>
    <w:tmpl w:val="B02AD01A"/>
    <w:lvl w:ilvl="0" w:tplc="6C6015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724A5"/>
    <w:multiLevelType w:val="hybridMultilevel"/>
    <w:tmpl w:val="ED44E5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9"/>
  </w:num>
  <w:num w:numId="5">
    <w:abstractNumId w:val="29"/>
  </w:num>
  <w:num w:numId="6">
    <w:abstractNumId w:val="23"/>
  </w:num>
  <w:num w:numId="7">
    <w:abstractNumId w:val="3"/>
  </w:num>
  <w:num w:numId="8">
    <w:abstractNumId w:val="21"/>
  </w:num>
  <w:num w:numId="9">
    <w:abstractNumId w:val="10"/>
  </w:num>
  <w:num w:numId="10">
    <w:abstractNumId w:val="6"/>
  </w:num>
  <w:num w:numId="11">
    <w:abstractNumId w:val="16"/>
  </w:num>
  <w:num w:numId="12">
    <w:abstractNumId w:val="9"/>
  </w:num>
  <w:num w:numId="13">
    <w:abstractNumId w:val="1"/>
  </w:num>
  <w:num w:numId="14">
    <w:abstractNumId w:val="18"/>
  </w:num>
  <w:num w:numId="15">
    <w:abstractNumId w:val="26"/>
  </w:num>
  <w:num w:numId="16">
    <w:abstractNumId w:val="28"/>
  </w:num>
  <w:num w:numId="17">
    <w:abstractNumId w:val="24"/>
  </w:num>
  <w:num w:numId="18">
    <w:abstractNumId w:val="25"/>
  </w:num>
  <w:num w:numId="19">
    <w:abstractNumId w:val="5"/>
  </w:num>
  <w:num w:numId="20">
    <w:abstractNumId w:val="20"/>
  </w:num>
  <w:num w:numId="21">
    <w:abstractNumId w:val="8"/>
  </w:num>
  <w:num w:numId="22">
    <w:abstractNumId w:val="17"/>
  </w:num>
  <w:num w:numId="23">
    <w:abstractNumId w:val="27"/>
  </w:num>
  <w:num w:numId="24">
    <w:abstractNumId w:val="22"/>
  </w:num>
  <w:num w:numId="25">
    <w:abstractNumId w:val="4"/>
  </w:num>
  <w:num w:numId="26">
    <w:abstractNumId w:val="7"/>
  </w:num>
  <w:num w:numId="27">
    <w:abstractNumId w:val="0"/>
  </w:num>
  <w:num w:numId="28">
    <w:abstractNumId w:val="11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8"/>
    <w:rsid w:val="00002E17"/>
    <w:rsid w:val="00007CDA"/>
    <w:rsid w:val="00016C19"/>
    <w:rsid w:val="000301B5"/>
    <w:rsid w:val="000701AB"/>
    <w:rsid w:val="0007150D"/>
    <w:rsid w:val="0007731D"/>
    <w:rsid w:val="00082E96"/>
    <w:rsid w:val="000D679C"/>
    <w:rsid w:val="00117DE2"/>
    <w:rsid w:val="001513F8"/>
    <w:rsid w:val="001C50BB"/>
    <w:rsid w:val="00251394"/>
    <w:rsid w:val="00257DB6"/>
    <w:rsid w:val="00262137"/>
    <w:rsid w:val="0027530D"/>
    <w:rsid w:val="00291693"/>
    <w:rsid w:val="00293132"/>
    <w:rsid w:val="002A21B3"/>
    <w:rsid w:val="002D0A24"/>
    <w:rsid w:val="002E259E"/>
    <w:rsid w:val="0030001E"/>
    <w:rsid w:val="00311316"/>
    <w:rsid w:val="0031157F"/>
    <w:rsid w:val="0031501F"/>
    <w:rsid w:val="00342955"/>
    <w:rsid w:val="00396D18"/>
    <w:rsid w:val="003C2C03"/>
    <w:rsid w:val="004041E0"/>
    <w:rsid w:val="004273A9"/>
    <w:rsid w:val="004305C4"/>
    <w:rsid w:val="0044066C"/>
    <w:rsid w:val="004655D0"/>
    <w:rsid w:val="004722A3"/>
    <w:rsid w:val="00496F10"/>
    <w:rsid w:val="004B0F12"/>
    <w:rsid w:val="004B101B"/>
    <w:rsid w:val="004C1715"/>
    <w:rsid w:val="004F58CF"/>
    <w:rsid w:val="004F6300"/>
    <w:rsid w:val="00503DD9"/>
    <w:rsid w:val="005502FD"/>
    <w:rsid w:val="0056440A"/>
    <w:rsid w:val="00564714"/>
    <w:rsid w:val="00576786"/>
    <w:rsid w:val="005815FA"/>
    <w:rsid w:val="005870A9"/>
    <w:rsid w:val="00593AF3"/>
    <w:rsid w:val="005A0875"/>
    <w:rsid w:val="005A72EB"/>
    <w:rsid w:val="005D59E9"/>
    <w:rsid w:val="005F1EA4"/>
    <w:rsid w:val="00685CF9"/>
    <w:rsid w:val="0069644A"/>
    <w:rsid w:val="00736736"/>
    <w:rsid w:val="007605E8"/>
    <w:rsid w:val="00763162"/>
    <w:rsid w:val="007651C4"/>
    <w:rsid w:val="00775852"/>
    <w:rsid w:val="00775B9F"/>
    <w:rsid w:val="00793FDD"/>
    <w:rsid w:val="00797ADD"/>
    <w:rsid w:val="007D5198"/>
    <w:rsid w:val="007D7BAF"/>
    <w:rsid w:val="007F579C"/>
    <w:rsid w:val="00804F45"/>
    <w:rsid w:val="00813D00"/>
    <w:rsid w:val="00824A5C"/>
    <w:rsid w:val="00827C65"/>
    <w:rsid w:val="00835B31"/>
    <w:rsid w:val="008445D5"/>
    <w:rsid w:val="008A4E8A"/>
    <w:rsid w:val="008C4F2C"/>
    <w:rsid w:val="008F5586"/>
    <w:rsid w:val="00921B9C"/>
    <w:rsid w:val="00935983"/>
    <w:rsid w:val="0096311E"/>
    <w:rsid w:val="0097443A"/>
    <w:rsid w:val="0097752E"/>
    <w:rsid w:val="009803B3"/>
    <w:rsid w:val="0098210E"/>
    <w:rsid w:val="009A5D50"/>
    <w:rsid w:val="009C6961"/>
    <w:rsid w:val="009E21EB"/>
    <w:rsid w:val="009F14B6"/>
    <w:rsid w:val="00A90C68"/>
    <w:rsid w:val="00AD149E"/>
    <w:rsid w:val="00AE0E13"/>
    <w:rsid w:val="00B528DB"/>
    <w:rsid w:val="00B534D3"/>
    <w:rsid w:val="00B65299"/>
    <w:rsid w:val="00B77C1C"/>
    <w:rsid w:val="00B936A9"/>
    <w:rsid w:val="00BA0247"/>
    <w:rsid w:val="00BC2DF8"/>
    <w:rsid w:val="00BE0601"/>
    <w:rsid w:val="00C12EBE"/>
    <w:rsid w:val="00C138C0"/>
    <w:rsid w:val="00C24DD5"/>
    <w:rsid w:val="00C37A99"/>
    <w:rsid w:val="00C50083"/>
    <w:rsid w:val="00C641E1"/>
    <w:rsid w:val="00C73902"/>
    <w:rsid w:val="00C74CF0"/>
    <w:rsid w:val="00C9320E"/>
    <w:rsid w:val="00C977E0"/>
    <w:rsid w:val="00CA0EFC"/>
    <w:rsid w:val="00CE6475"/>
    <w:rsid w:val="00CF4977"/>
    <w:rsid w:val="00D07A9B"/>
    <w:rsid w:val="00D20F23"/>
    <w:rsid w:val="00D511B1"/>
    <w:rsid w:val="00D56AC6"/>
    <w:rsid w:val="00D65E0A"/>
    <w:rsid w:val="00D70E65"/>
    <w:rsid w:val="00D73A17"/>
    <w:rsid w:val="00DB5413"/>
    <w:rsid w:val="00DF7919"/>
    <w:rsid w:val="00E21149"/>
    <w:rsid w:val="00E641D4"/>
    <w:rsid w:val="00E908B9"/>
    <w:rsid w:val="00ED3830"/>
    <w:rsid w:val="00F31ABC"/>
    <w:rsid w:val="00F51328"/>
    <w:rsid w:val="00F51699"/>
    <w:rsid w:val="00F9388C"/>
    <w:rsid w:val="00F93E6F"/>
    <w:rsid w:val="00FA21E2"/>
    <w:rsid w:val="00FA47A1"/>
    <w:rsid w:val="00FA4AD5"/>
    <w:rsid w:val="00FA4DDC"/>
    <w:rsid w:val="00FC5C56"/>
    <w:rsid w:val="00FE2192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3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13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13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51394"/>
  </w:style>
  <w:style w:type="character" w:customStyle="1" w:styleId="En-tteCar">
    <w:name w:val="En-tête Car"/>
    <w:basedOn w:val="Policepardfaut"/>
    <w:link w:val="En-tte"/>
    <w:rsid w:val="00DB5413"/>
    <w:rPr>
      <w:sz w:val="24"/>
      <w:szCs w:val="24"/>
      <w:lang w:val="fr-FR" w:eastAsia="fr-FR" w:bidi="ar-SA"/>
    </w:rPr>
  </w:style>
  <w:style w:type="paragraph" w:customStyle="1" w:styleId="normal2">
    <w:name w:val="normal2"/>
    <w:basedOn w:val="Normal"/>
    <w:rsid w:val="00251394"/>
    <w:pPr>
      <w:jc w:val="both"/>
    </w:pPr>
    <w:rPr>
      <w:rFonts w:ascii="Comic Sans MS" w:hAnsi="Comic Sans MS"/>
      <w:sz w:val="22"/>
    </w:rPr>
  </w:style>
  <w:style w:type="character" w:customStyle="1" w:styleId="normal2Car">
    <w:name w:val="normal2 Car"/>
    <w:basedOn w:val="Policepardfaut"/>
    <w:rsid w:val="00251394"/>
    <w:rPr>
      <w:rFonts w:ascii="Comic Sans MS" w:hAnsi="Comic Sans MS"/>
      <w:sz w:val="22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791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F79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791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1157F"/>
    <w:rPr>
      <w:b/>
      <w:bCs/>
    </w:rPr>
  </w:style>
  <w:style w:type="character" w:customStyle="1" w:styleId="note">
    <w:name w:val="note"/>
    <w:basedOn w:val="Policepardfaut"/>
    <w:rsid w:val="00311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3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13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13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51394"/>
  </w:style>
  <w:style w:type="character" w:customStyle="1" w:styleId="En-tteCar">
    <w:name w:val="En-tête Car"/>
    <w:basedOn w:val="Policepardfaut"/>
    <w:link w:val="En-tte"/>
    <w:rsid w:val="00DB5413"/>
    <w:rPr>
      <w:sz w:val="24"/>
      <w:szCs w:val="24"/>
      <w:lang w:val="fr-FR" w:eastAsia="fr-FR" w:bidi="ar-SA"/>
    </w:rPr>
  </w:style>
  <w:style w:type="paragraph" w:customStyle="1" w:styleId="normal2">
    <w:name w:val="normal2"/>
    <w:basedOn w:val="Normal"/>
    <w:rsid w:val="00251394"/>
    <w:pPr>
      <w:jc w:val="both"/>
    </w:pPr>
    <w:rPr>
      <w:rFonts w:ascii="Comic Sans MS" w:hAnsi="Comic Sans MS"/>
      <w:sz w:val="22"/>
    </w:rPr>
  </w:style>
  <w:style w:type="character" w:customStyle="1" w:styleId="normal2Car">
    <w:name w:val="normal2 Car"/>
    <w:basedOn w:val="Policepardfaut"/>
    <w:rsid w:val="00251394"/>
    <w:rPr>
      <w:rFonts w:ascii="Comic Sans MS" w:hAnsi="Comic Sans MS"/>
      <w:sz w:val="22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791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F79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791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1157F"/>
    <w:rPr>
      <w:b/>
      <w:bCs/>
    </w:rPr>
  </w:style>
  <w:style w:type="character" w:customStyle="1" w:styleId="note">
    <w:name w:val="note"/>
    <w:basedOn w:val="Policepardfaut"/>
    <w:rsid w:val="0031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B2D6-A54E-4DDD-ADF5-5C0FD0A4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FASCICULE</vt:lpstr>
    </vt:vector>
  </TitlesOfParts>
  <Company>LAL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FASCICULE</dc:title>
  <dc:creator>biron</dc:creator>
  <cp:lastModifiedBy>LEGRAND</cp:lastModifiedBy>
  <cp:revision>5</cp:revision>
  <cp:lastPrinted>2018-09-14T09:15:00Z</cp:lastPrinted>
  <dcterms:created xsi:type="dcterms:W3CDTF">2018-09-14T08:06:00Z</dcterms:created>
  <dcterms:modified xsi:type="dcterms:W3CDTF">2018-09-14T09:25:00Z</dcterms:modified>
</cp:coreProperties>
</file>