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06" w:rsidRDefault="00152706" w:rsidP="00152B26">
      <w:pPr>
        <w:jc w:val="both"/>
        <w:rPr>
          <w:b/>
          <w:color w:val="0000FF"/>
          <w:u w:val="single"/>
        </w:rPr>
      </w:pPr>
    </w:p>
    <w:p w:rsidR="00152B26" w:rsidRPr="0022724C" w:rsidRDefault="00152B26" w:rsidP="00152B26">
      <w:pPr>
        <w:jc w:val="both"/>
        <w:rPr>
          <w:b/>
          <w:color w:val="0000FF"/>
          <w:u w:val="single"/>
        </w:rPr>
      </w:pPr>
      <w:r w:rsidRPr="0022724C">
        <w:rPr>
          <w:b/>
          <w:color w:val="0000FF"/>
          <w:u w:val="single"/>
        </w:rPr>
        <w:t>1) Objet</w:t>
      </w:r>
    </w:p>
    <w:p w:rsidR="00152B26" w:rsidRPr="00AF1A5B" w:rsidRDefault="00152B26" w:rsidP="00E1629F">
      <w:pPr>
        <w:jc w:val="both"/>
        <w:rPr>
          <w:sz w:val="16"/>
          <w:szCs w:val="16"/>
        </w:rPr>
      </w:pPr>
    </w:p>
    <w:p w:rsidR="00152B26" w:rsidRDefault="00152B26" w:rsidP="00E1629F">
      <w:pPr>
        <w:jc w:val="both"/>
      </w:pPr>
      <w:r>
        <w:t>Définir les règles de stockage, d’utilisation et de transport des échantillons irradiés</w:t>
      </w:r>
      <w:r w:rsidR="005100C5">
        <w:t xml:space="preserve"> et activés. </w:t>
      </w:r>
    </w:p>
    <w:p w:rsidR="00152B26" w:rsidRPr="00AF1A5B" w:rsidRDefault="00152B26" w:rsidP="00E1629F">
      <w:pPr>
        <w:jc w:val="both"/>
        <w:rPr>
          <w:sz w:val="16"/>
          <w:szCs w:val="16"/>
        </w:rPr>
      </w:pPr>
    </w:p>
    <w:p w:rsidR="005815FA" w:rsidRPr="0022724C" w:rsidRDefault="00152B26" w:rsidP="00E1629F">
      <w:pPr>
        <w:jc w:val="both"/>
        <w:rPr>
          <w:b/>
          <w:color w:val="0000FF"/>
          <w:u w:val="single"/>
        </w:rPr>
      </w:pPr>
      <w:r w:rsidRPr="0022724C">
        <w:rPr>
          <w:b/>
          <w:color w:val="0000FF"/>
          <w:u w:val="single"/>
        </w:rPr>
        <w:t>2</w:t>
      </w:r>
      <w:r w:rsidR="005815FA" w:rsidRPr="0022724C">
        <w:rPr>
          <w:b/>
          <w:color w:val="0000FF"/>
          <w:u w:val="single"/>
        </w:rPr>
        <w:t>) Domaine d’application</w:t>
      </w:r>
    </w:p>
    <w:p w:rsidR="00E1629F" w:rsidRPr="00E1629F" w:rsidRDefault="00E1629F" w:rsidP="00E1629F">
      <w:pPr>
        <w:jc w:val="both"/>
        <w:rPr>
          <w:sz w:val="16"/>
          <w:szCs w:val="16"/>
        </w:rPr>
      </w:pPr>
    </w:p>
    <w:p w:rsidR="004B0A1C" w:rsidRDefault="005815FA" w:rsidP="00E1629F">
      <w:pPr>
        <w:jc w:val="both"/>
        <w:rPr>
          <w:b/>
        </w:rPr>
      </w:pPr>
      <w:r w:rsidRPr="00B071E3">
        <w:t xml:space="preserve">Ces consignes </w:t>
      </w:r>
      <w:r w:rsidR="00152B26">
        <w:t xml:space="preserve">s’appliquent aux échantillons </w:t>
      </w:r>
      <w:r w:rsidR="00152B26" w:rsidRPr="00F7037A">
        <w:rPr>
          <w:b/>
        </w:rPr>
        <w:t>appartenant au CIMAP</w:t>
      </w:r>
      <w:r w:rsidR="00152B26">
        <w:t xml:space="preserve">, </w:t>
      </w:r>
      <w:r w:rsidR="00152B26" w:rsidRPr="005A429F">
        <w:rPr>
          <w:b/>
        </w:rPr>
        <w:t>irradiés et activés</w:t>
      </w:r>
      <w:r w:rsidR="005100C5">
        <w:rPr>
          <w:b/>
        </w:rPr>
        <w:t xml:space="preserve"> dits MZC (</w:t>
      </w:r>
      <w:r w:rsidR="008625E3">
        <w:rPr>
          <w:b/>
        </w:rPr>
        <w:t>Matériel issu de</w:t>
      </w:r>
      <w:r w:rsidR="005100C5">
        <w:rPr>
          <w:b/>
        </w:rPr>
        <w:t xml:space="preserve"> Zone </w:t>
      </w:r>
      <w:proofErr w:type="spellStart"/>
      <w:r w:rsidR="005100C5">
        <w:rPr>
          <w:b/>
        </w:rPr>
        <w:t>Contaminante</w:t>
      </w:r>
      <w:proofErr w:type="spellEnd"/>
      <w:r w:rsidR="005100C5">
        <w:rPr>
          <w:b/>
        </w:rPr>
        <w:t>)</w:t>
      </w:r>
      <w:r w:rsidR="009D5F6F">
        <w:rPr>
          <w:b/>
        </w:rPr>
        <w:t xml:space="preserve">. </w:t>
      </w:r>
      <w:r w:rsidR="009D5F6F" w:rsidRPr="009D5F6F">
        <w:t>Ces échantillons proviennent :</w:t>
      </w:r>
      <w:r w:rsidR="009D5F6F">
        <w:rPr>
          <w:b/>
        </w:rPr>
        <w:t xml:space="preserve"> </w:t>
      </w:r>
      <w:r w:rsidR="004B0A1C">
        <w:rPr>
          <w:b/>
        </w:rPr>
        <w:t xml:space="preserve"> </w:t>
      </w:r>
    </w:p>
    <w:p w:rsidR="004B0A1C" w:rsidRDefault="009D5F6F" w:rsidP="004B0A1C">
      <w:pPr>
        <w:pStyle w:val="Paragraphedeliste"/>
        <w:numPr>
          <w:ilvl w:val="0"/>
          <w:numId w:val="29"/>
        </w:numPr>
        <w:jc w:val="both"/>
      </w:pPr>
      <w:r>
        <w:t>d</w:t>
      </w:r>
      <w:r w:rsidR="00152B26">
        <w:t>es salles d’expériences du GANIL (principalement les lignes de D1</w:t>
      </w:r>
      <w:r w:rsidR="005100C5">
        <w:t xml:space="preserve"> et G4</w:t>
      </w:r>
      <w:r w:rsidR="00152B26">
        <w:t>)</w:t>
      </w:r>
      <w:r w:rsidR="005100C5">
        <w:t> ;</w:t>
      </w:r>
    </w:p>
    <w:p w:rsidR="005815FA" w:rsidRDefault="005A429F" w:rsidP="004B0A1C">
      <w:pPr>
        <w:pStyle w:val="Paragraphedeliste"/>
        <w:numPr>
          <w:ilvl w:val="0"/>
          <w:numId w:val="29"/>
        </w:numPr>
        <w:jc w:val="both"/>
      </w:pPr>
      <w:r>
        <w:t>d’</w:t>
      </w:r>
      <w:r w:rsidR="004B0A1C">
        <w:t>autres installations mettant en œuvre des énergies suffi</w:t>
      </w:r>
      <w:r w:rsidR="005100C5">
        <w:t xml:space="preserve">santes pour activer la matière. </w:t>
      </w:r>
    </w:p>
    <w:p w:rsidR="005100C5" w:rsidRDefault="005100C5" w:rsidP="005100C5">
      <w:pPr>
        <w:jc w:val="both"/>
      </w:pPr>
      <w:r>
        <w:t xml:space="preserve">L’ensemble des échantillons MZC quelques soient leurs formes (solides, liquides, agents biologiques…) est concerné. </w:t>
      </w:r>
    </w:p>
    <w:p w:rsidR="00152B26" w:rsidRDefault="00152B26" w:rsidP="00E1629F">
      <w:pPr>
        <w:jc w:val="both"/>
      </w:pPr>
      <w:r>
        <w:t xml:space="preserve">Sont exclus du champ d’application : </w:t>
      </w:r>
    </w:p>
    <w:p w:rsidR="00304602" w:rsidRDefault="00304602" w:rsidP="00152B26">
      <w:pPr>
        <w:pStyle w:val="Paragraphedeliste"/>
        <w:numPr>
          <w:ilvl w:val="0"/>
          <w:numId w:val="26"/>
        </w:numPr>
        <w:jc w:val="both"/>
      </w:pPr>
      <w:r>
        <w:t>l</w:t>
      </w:r>
      <w:r w:rsidR="00152B26">
        <w:t xml:space="preserve">es échantillons irradiés sur les lignes IRRSUD et ARIBE </w:t>
      </w:r>
      <w:r>
        <w:t>(car non</w:t>
      </w:r>
      <w:r w:rsidR="00152B26">
        <w:t xml:space="preserve"> activés</w:t>
      </w:r>
      <w:r>
        <w:t xml:space="preserve">) ; </w:t>
      </w:r>
    </w:p>
    <w:p w:rsidR="00152B26" w:rsidRDefault="00304602" w:rsidP="00152B26">
      <w:pPr>
        <w:pStyle w:val="Paragraphedeliste"/>
        <w:numPr>
          <w:ilvl w:val="0"/>
          <w:numId w:val="26"/>
        </w:numPr>
        <w:jc w:val="both"/>
      </w:pPr>
      <w:r>
        <w:t>les échantillons appartenant à des laboratoires extérieurs accueillis par le CIMAP dans le cadre d’expérience interdisciplinaire</w:t>
      </w:r>
      <w:r w:rsidR="00152B26">
        <w:t xml:space="preserve"> </w:t>
      </w:r>
    </w:p>
    <w:p w:rsidR="005815FA" w:rsidRPr="003354D1" w:rsidRDefault="005815FA" w:rsidP="00E1629F">
      <w:pPr>
        <w:jc w:val="both"/>
        <w:rPr>
          <w:b/>
          <w:bCs/>
          <w:sz w:val="16"/>
          <w:szCs w:val="16"/>
        </w:rPr>
      </w:pPr>
    </w:p>
    <w:p w:rsidR="00DF7919" w:rsidRPr="0022724C" w:rsidRDefault="00304602" w:rsidP="00E1629F">
      <w:pPr>
        <w:jc w:val="both"/>
        <w:rPr>
          <w:b/>
          <w:color w:val="0000FF"/>
          <w:u w:val="single"/>
        </w:rPr>
      </w:pPr>
      <w:r w:rsidRPr="0022724C">
        <w:rPr>
          <w:b/>
          <w:color w:val="0000FF"/>
          <w:u w:val="single"/>
        </w:rPr>
        <w:t>3</w:t>
      </w:r>
      <w:r w:rsidR="005815FA" w:rsidRPr="0022724C">
        <w:rPr>
          <w:b/>
          <w:color w:val="0000FF"/>
          <w:u w:val="single"/>
        </w:rPr>
        <w:t xml:space="preserve">) </w:t>
      </w:r>
      <w:r w:rsidRPr="0022724C">
        <w:rPr>
          <w:b/>
          <w:color w:val="0000FF"/>
          <w:u w:val="single"/>
        </w:rPr>
        <w:t>Consignes</w:t>
      </w:r>
    </w:p>
    <w:p w:rsidR="005815FA" w:rsidRDefault="005815FA" w:rsidP="00E1629F">
      <w:pPr>
        <w:jc w:val="both"/>
        <w:rPr>
          <w:sz w:val="16"/>
          <w:szCs w:val="16"/>
        </w:rPr>
      </w:pPr>
    </w:p>
    <w:p w:rsidR="00304602" w:rsidRPr="008625E3" w:rsidRDefault="00304602" w:rsidP="00304602">
      <w:pPr>
        <w:pStyle w:val="Paragraphedeliste"/>
        <w:numPr>
          <w:ilvl w:val="0"/>
          <w:numId w:val="27"/>
        </w:numPr>
        <w:jc w:val="both"/>
        <w:rPr>
          <w:color w:val="0000FF"/>
          <w:u w:val="single"/>
        </w:rPr>
      </w:pPr>
      <w:r w:rsidRPr="008625E3">
        <w:rPr>
          <w:color w:val="0000FF"/>
          <w:u w:val="single"/>
        </w:rPr>
        <w:t>Stockage</w:t>
      </w:r>
      <w:r w:rsidR="005100C5" w:rsidRPr="008625E3">
        <w:rPr>
          <w:color w:val="0000FF"/>
          <w:u w:val="single"/>
        </w:rPr>
        <w:t xml:space="preserve"> : </w:t>
      </w:r>
    </w:p>
    <w:p w:rsidR="0022724C" w:rsidRPr="00152706" w:rsidRDefault="0022724C" w:rsidP="00152706">
      <w:pPr>
        <w:jc w:val="both"/>
        <w:rPr>
          <w:sz w:val="16"/>
          <w:szCs w:val="16"/>
        </w:rPr>
      </w:pPr>
    </w:p>
    <w:p w:rsidR="00304602" w:rsidRPr="008625E3" w:rsidRDefault="005100C5" w:rsidP="005100C5">
      <w:pPr>
        <w:pStyle w:val="Paragraphedeliste"/>
        <w:numPr>
          <w:ilvl w:val="0"/>
          <w:numId w:val="31"/>
        </w:numPr>
        <w:jc w:val="both"/>
        <w:rPr>
          <w:i/>
          <w:color w:val="0000FF"/>
        </w:rPr>
      </w:pPr>
      <w:r w:rsidRPr="008625E3">
        <w:rPr>
          <w:i/>
          <w:color w:val="0000FF"/>
        </w:rPr>
        <w:t xml:space="preserve">Échantillons en attente de décroissance : </w:t>
      </w:r>
    </w:p>
    <w:p w:rsidR="00304602" w:rsidRDefault="00304602" w:rsidP="00304602">
      <w:pPr>
        <w:jc w:val="both"/>
      </w:pPr>
      <w:r>
        <w:t>Dans la salle D1 :</w:t>
      </w:r>
      <w:r w:rsidR="005100C5">
        <w:t xml:space="preserve"> soit dans le coffre blindé, soit dans l’armoire dédiée (</w:t>
      </w:r>
      <w:r>
        <w:t xml:space="preserve">pour les échantillons </w:t>
      </w:r>
      <w:r w:rsidR="005100C5">
        <w:t xml:space="preserve">de plus grande taille). </w:t>
      </w:r>
    </w:p>
    <w:p w:rsidR="005100C5" w:rsidRPr="003F1D0A" w:rsidRDefault="005100C5" w:rsidP="005100C5">
      <w:pPr>
        <w:jc w:val="center"/>
        <w:rPr>
          <w:i/>
          <w:color w:val="FF0000"/>
        </w:rPr>
      </w:pPr>
      <w:r w:rsidRPr="003F1D0A">
        <w:rPr>
          <w:i/>
          <w:color w:val="FF0000"/>
        </w:rPr>
        <w:t>Compléter les feuilles d’inventaire situées sur le coffre ou sur l’armoire à chaque dépôt de matériel</w:t>
      </w:r>
    </w:p>
    <w:p w:rsidR="0022724C" w:rsidRPr="00152706" w:rsidRDefault="0022724C" w:rsidP="00152706">
      <w:pPr>
        <w:jc w:val="both"/>
        <w:rPr>
          <w:sz w:val="16"/>
          <w:szCs w:val="16"/>
        </w:rPr>
      </w:pPr>
    </w:p>
    <w:p w:rsidR="005100C5" w:rsidRPr="008625E3" w:rsidRDefault="0022724C" w:rsidP="005100C5">
      <w:pPr>
        <w:pStyle w:val="Paragraphedeliste"/>
        <w:numPr>
          <w:ilvl w:val="0"/>
          <w:numId w:val="31"/>
        </w:numPr>
        <w:jc w:val="both"/>
        <w:rPr>
          <w:i/>
          <w:color w:val="0000FF"/>
        </w:rPr>
      </w:pPr>
      <w:r w:rsidRPr="008625E3">
        <w:rPr>
          <w:i/>
          <w:color w:val="0000FF"/>
        </w:rPr>
        <w:t>Échantillons conservés</w:t>
      </w:r>
      <w:r w:rsidR="008625E3">
        <w:rPr>
          <w:i/>
          <w:color w:val="0000FF"/>
        </w:rPr>
        <w:t xml:space="preserve"> (longue durée)</w:t>
      </w:r>
      <w:r w:rsidRPr="008625E3">
        <w:rPr>
          <w:i/>
          <w:color w:val="0000FF"/>
        </w:rPr>
        <w:t xml:space="preserve"> : </w:t>
      </w:r>
    </w:p>
    <w:p w:rsidR="0022724C" w:rsidRDefault="0022724C" w:rsidP="0022724C">
      <w:pPr>
        <w:jc w:val="both"/>
      </w:pPr>
      <w:r>
        <w:t>Dans la salle D1bis : Armoire dédiée pour les échantillons conservés</w:t>
      </w:r>
    </w:p>
    <w:p w:rsidR="0022724C" w:rsidRDefault="0022724C" w:rsidP="0022724C">
      <w:pPr>
        <w:jc w:val="both"/>
      </w:pPr>
      <w:r>
        <w:t xml:space="preserve">Exception : Stockage des échantillons devant être conservés à froid dans le frigo du labo de chimie ou la chambre froide du LARIA. </w:t>
      </w:r>
    </w:p>
    <w:p w:rsidR="0022724C" w:rsidRPr="003F1D0A" w:rsidRDefault="0022724C" w:rsidP="0022724C">
      <w:pPr>
        <w:jc w:val="center"/>
        <w:rPr>
          <w:i/>
          <w:color w:val="FF0000"/>
        </w:rPr>
      </w:pPr>
      <w:r w:rsidRPr="003F1D0A">
        <w:rPr>
          <w:i/>
          <w:color w:val="FF0000"/>
        </w:rPr>
        <w:t>Prévenir la cellule QSE pour compléter le fichier d’inventaire avant tout dépôt</w:t>
      </w:r>
    </w:p>
    <w:p w:rsidR="0022724C" w:rsidRPr="00152706" w:rsidRDefault="0022724C" w:rsidP="00152706">
      <w:pPr>
        <w:jc w:val="both"/>
        <w:rPr>
          <w:sz w:val="16"/>
          <w:szCs w:val="16"/>
        </w:rPr>
      </w:pPr>
    </w:p>
    <w:p w:rsidR="0022724C" w:rsidRPr="008625E3" w:rsidRDefault="0022724C" w:rsidP="0022724C">
      <w:pPr>
        <w:pStyle w:val="Paragraphedeliste"/>
        <w:numPr>
          <w:ilvl w:val="0"/>
          <w:numId w:val="31"/>
        </w:numPr>
        <w:jc w:val="both"/>
        <w:rPr>
          <w:i/>
          <w:color w:val="0000FF"/>
        </w:rPr>
      </w:pPr>
      <w:r w:rsidRPr="008625E3">
        <w:rPr>
          <w:i/>
          <w:color w:val="0000FF"/>
        </w:rPr>
        <w:t>Échantillons en cours d’analyse</w:t>
      </w:r>
      <w:r w:rsidR="008625E3">
        <w:rPr>
          <w:i/>
          <w:color w:val="0000FF"/>
        </w:rPr>
        <w:t> :</w:t>
      </w:r>
    </w:p>
    <w:p w:rsidR="00304602" w:rsidRDefault="0022724C" w:rsidP="00304602">
      <w:pPr>
        <w:jc w:val="both"/>
      </w:pPr>
      <w:r>
        <w:t>Dans la salle du FIB</w:t>
      </w:r>
      <w:r w:rsidR="00F7037A">
        <w:t xml:space="preserve"> </w:t>
      </w:r>
      <w:r>
        <w:t>au</w:t>
      </w:r>
      <w:r w:rsidR="00F7037A">
        <w:t xml:space="preserve"> CNRT : Armoire dédiée pour les échantillons en analyse</w:t>
      </w:r>
      <w:r>
        <w:t xml:space="preserve"> </w:t>
      </w:r>
    </w:p>
    <w:p w:rsidR="004B0A1C" w:rsidRDefault="0022724C" w:rsidP="00304602">
      <w:pPr>
        <w:jc w:val="both"/>
      </w:pPr>
      <w:r>
        <w:t>Dans les salles</w:t>
      </w:r>
      <w:r w:rsidR="004B0A1C">
        <w:t xml:space="preserve"> BCI053</w:t>
      </w:r>
      <w:r w:rsidR="00C12C98">
        <w:t xml:space="preserve"> et BCI055</w:t>
      </w:r>
      <w:r w:rsidR="004B0A1C">
        <w:t xml:space="preserve"> du L</w:t>
      </w:r>
      <w:r>
        <w:t xml:space="preserve">ARIA : Bonbonne d’azote liquide, </w:t>
      </w:r>
      <w:r w:rsidR="00C12C98">
        <w:t xml:space="preserve">congélateur -80°C </w:t>
      </w:r>
      <w:r>
        <w:t>sous clés ou sous PSM</w:t>
      </w:r>
    </w:p>
    <w:p w:rsidR="0079129B" w:rsidRDefault="0079129B" w:rsidP="0079129B">
      <w:pPr>
        <w:jc w:val="both"/>
      </w:pPr>
      <w:r>
        <w:t>À pro</w:t>
      </w:r>
      <w:r w:rsidR="0022724C">
        <w:t>ximité des lieux d’utilisation (diffractomètres, spectro</w:t>
      </w:r>
      <w:r w:rsidR="008625E3">
        <w:t>mètres</w:t>
      </w:r>
      <w:r w:rsidR="0022724C">
        <w:t>, microscopes…)</w:t>
      </w:r>
    </w:p>
    <w:p w:rsidR="0022724C" w:rsidRPr="00152706" w:rsidRDefault="0022724C" w:rsidP="00304602">
      <w:pPr>
        <w:jc w:val="both"/>
        <w:rPr>
          <w:sz w:val="16"/>
          <w:szCs w:val="16"/>
        </w:rPr>
      </w:pPr>
    </w:p>
    <w:p w:rsidR="00304602" w:rsidRPr="008625E3" w:rsidRDefault="00F7037A" w:rsidP="00F7037A">
      <w:pPr>
        <w:pStyle w:val="Paragraphedeliste"/>
        <w:numPr>
          <w:ilvl w:val="0"/>
          <w:numId w:val="27"/>
        </w:numPr>
        <w:rPr>
          <w:color w:val="0000FF"/>
          <w:u w:val="single"/>
        </w:rPr>
      </w:pPr>
      <w:r w:rsidRPr="008625E3">
        <w:rPr>
          <w:color w:val="0000FF"/>
          <w:u w:val="single"/>
        </w:rPr>
        <w:t>Identification</w:t>
      </w:r>
      <w:r w:rsidR="008625E3">
        <w:rPr>
          <w:color w:val="0000FF"/>
          <w:u w:val="single"/>
        </w:rPr>
        <w:t> :</w:t>
      </w:r>
    </w:p>
    <w:p w:rsidR="00F7037A" w:rsidRPr="00152706" w:rsidRDefault="00F7037A" w:rsidP="00152706">
      <w:pPr>
        <w:jc w:val="both"/>
        <w:rPr>
          <w:sz w:val="16"/>
          <w:szCs w:val="16"/>
        </w:rPr>
      </w:pPr>
    </w:p>
    <w:p w:rsidR="00283EBF" w:rsidRDefault="00283EBF" w:rsidP="009D5F6F">
      <w:pPr>
        <w:jc w:val="both"/>
      </w:pPr>
      <w:r>
        <w:t xml:space="preserve">L’identification des échantillons est réalisée selon les règles en vigueur au GANIL. Les échantillons irradiés seront identifiés « MZC » et les échantillons activés seront identifiés « MZC » et « Radioactive </w:t>
      </w:r>
      <w:proofErr w:type="spellStart"/>
      <w:r>
        <w:t>Material</w:t>
      </w:r>
      <w:proofErr w:type="spellEnd"/>
      <w:r>
        <w:t xml:space="preserve"> ». </w:t>
      </w:r>
    </w:p>
    <w:p w:rsidR="00F7037A" w:rsidRDefault="00F7037A" w:rsidP="009D5F6F">
      <w:pPr>
        <w:jc w:val="both"/>
      </w:pPr>
      <w:r>
        <w:rPr>
          <w:noProof/>
        </w:rPr>
        <w:drawing>
          <wp:inline distT="0" distB="0" distL="0" distR="0" wp14:anchorId="07DA3FDA" wp14:editId="5AD051C8">
            <wp:extent cx="2214693" cy="77032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616" cy="77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7A" w:rsidRDefault="0022724C" w:rsidP="0022724C">
      <w:pPr>
        <w:jc w:val="center"/>
        <w:rPr>
          <w:i/>
          <w:color w:val="FF0000"/>
        </w:rPr>
      </w:pPr>
      <w:r w:rsidRPr="003F1D0A">
        <w:rPr>
          <w:i/>
          <w:color w:val="FF0000"/>
        </w:rPr>
        <w:t xml:space="preserve">Utiliser les étiquettes à disposition dans la salle D1Bis ou auprès de T. Been, Q. Legrand et T. </w:t>
      </w:r>
      <w:proofErr w:type="spellStart"/>
      <w:r w:rsidRPr="003F1D0A">
        <w:rPr>
          <w:i/>
          <w:color w:val="FF0000"/>
        </w:rPr>
        <w:t>Madi</w:t>
      </w:r>
      <w:proofErr w:type="spellEnd"/>
      <w:r w:rsidRPr="003F1D0A">
        <w:rPr>
          <w:i/>
          <w:color w:val="FF0000"/>
        </w:rPr>
        <w:t xml:space="preserve"> pour identifier vos échantillons.</w:t>
      </w:r>
    </w:p>
    <w:p w:rsidR="00152706" w:rsidRPr="00152706" w:rsidRDefault="00152706" w:rsidP="00152706">
      <w:pPr>
        <w:rPr>
          <w:i/>
          <w:color w:val="FF0000"/>
          <w:sz w:val="16"/>
          <w:szCs w:val="16"/>
        </w:rPr>
      </w:pPr>
    </w:p>
    <w:p w:rsidR="00F7037A" w:rsidRPr="00B5772C" w:rsidRDefault="00B217A5" w:rsidP="00B217A5">
      <w:pPr>
        <w:pStyle w:val="Paragraphedeliste"/>
        <w:numPr>
          <w:ilvl w:val="0"/>
          <w:numId w:val="27"/>
        </w:numPr>
        <w:rPr>
          <w:color w:val="0000FF"/>
          <w:u w:val="single"/>
        </w:rPr>
      </w:pPr>
      <w:r w:rsidRPr="00B5772C">
        <w:rPr>
          <w:color w:val="0000FF"/>
          <w:u w:val="single"/>
        </w:rPr>
        <w:lastRenderedPageBreak/>
        <w:t>Traçabilité</w:t>
      </w:r>
    </w:p>
    <w:p w:rsidR="00B217A5" w:rsidRPr="00152706" w:rsidRDefault="00B217A5" w:rsidP="00152706">
      <w:pPr>
        <w:jc w:val="both"/>
        <w:rPr>
          <w:sz w:val="16"/>
          <w:szCs w:val="16"/>
        </w:rPr>
      </w:pPr>
    </w:p>
    <w:p w:rsidR="00B217A5" w:rsidRDefault="00B217A5" w:rsidP="009D5F6F">
      <w:pPr>
        <w:jc w:val="both"/>
      </w:pPr>
      <w:r>
        <w:t xml:space="preserve">Chaque échantillon </w:t>
      </w:r>
      <w:r w:rsidR="0022724C">
        <w:t xml:space="preserve">MZC </w:t>
      </w:r>
      <w:r>
        <w:t xml:space="preserve">doit faire l’objet d’un </w:t>
      </w:r>
      <w:r w:rsidRPr="0022724C">
        <w:rPr>
          <w:b/>
        </w:rPr>
        <w:t>enregistrement par la cellule QSE</w:t>
      </w:r>
      <w:r>
        <w:t xml:space="preserve"> qui attribuera un n° d’inventaire. </w:t>
      </w:r>
      <w:r w:rsidR="0022724C">
        <w:t xml:space="preserve">L’inventaire est gérer avec un tableau Excel disponible sur le répertoire partagé QSE et indiquant : </w:t>
      </w:r>
    </w:p>
    <w:p w:rsidR="0022724C" w:rsidRDefault="003F1D0A" w:rsidP="009D5F6F">
      <w:pPr>
        <w:jc w:val="both"/>
      </w:pPr>
      <w:r>
        <w:t xml:space="preserve">Année + N° d’expérience + N° d’échantillons + Lieu de stockage + Service + Nom du physicien + N° interne </w:t>
      </w:r>
    </w:p>
    <w:p w:rsidR="003F1D0A" w:rsidRPr="003F1D0A" w:rsidRDefault="003F1D0A" w:rsidP="003F1D0A">
      <w:pPr>
        <w:jc w:val="center"/>
        <w:rPr>
          <w:i/>
          <w:color w:val="FF0000"/>
        </w:rPr>
      </w:pPr>
      <w:r w:rsidRPr="003F1D0A">
        <w:rPr>
          <w:i/>
          <w:color w:val="FF0000"/>
        </w:rPr>
        <w:t>Noter sur la boite de stockage de vos échantillons</w:t>
      </w:r>
      <w:r w:rsidR="009D5F6F">
        <w:rPr>
          <w:i/>
          <w:color w:val="FF0000"/>
        </w:rPr>
        <w:t> :</w:t>
      </w:r>
      <w:r w:rsidRPr="003F1D0A">
        <w:rPr>
          <w:i/>
          <w:color w:val="FF0000"/>
        </w:rPr>
        <w:t xml:space="preserve"> Année/N° d’expérience/N° d’échantillon</w:t>
      </w:r>
    </w:p>
    <w:p w:rsidR="003F1D0A" w:rsidRPr="003F1D0A" w:rsidRDefault="003F1D0A" w:rsidP="003F1D0A">
      <w:pPr>
        <w:jc w:val="center"/>
        <w:rPr>
          <w:i/>
          <w:color w:val="FF0000"/>
        </w:rPr>
      </w:pPr>
      <w:r w:rsidRPr="003F1D0A">
        <w:rPr>
          <w:i/>
          <w:color w:val="FF0000"/>
        </w:rPr>
        <w:t>Ex : 2018/P1140/n°1</w:t>
      </w:r>
      <w:proofErr w:type="gramStart"/>
      <w:r w:rsidRPr="003F1D0A">
        <w:rPr>
          <w:i/>
          <w:color w:val="FF0000"/>
        </w:rPr>
        <w:t>,2,3,4</w:t>
      </w:r>
      <w:proofErr w:type="gramEnd"/>
    </w:p>
    <w:p w:rsidR="00826775" w:rsidRDefault="003F1D0A" w:rsidP="009D5F6F">
      <w:pPr>
        <w:jc w:val="both"/>
      </w:pPr>
      <w:r>
        <w:t xml:space="preserve">Exception : lorsque un grand nombre d’échantillons </w:t>
      </w:r>
      <w:r w:rsidR="009D5F6F">
        <w:t>est irradié</w:t>
      </w:r>
      <w:r>
        <w:t xml:space="preserve"> (cas de la biologie notamment) un n° d’échantillon ne sera pas attribué et seul le nombre d’échantillon sera noté. </w:t>
      </w:r>
    </w:p>
    <w:p w:rsidR="003F1D0A" w:rsidRPr="00152706" w:rsidRDefault="003F1D0A" w:rsidP="00152706">
      <w:pPr>
        <w:jc w:val="both"/>
        <w:rPr>
          <w:sz w:val="16"/>
          <w:szCs w:val="16"/>
        </w:rPr>
      </w:pPr>
    </w:p>
    <w:p w:rsidR="00826775" w:rsidRPr="00B5772C" w:rsidRDefault="00826775" w:rsidP="00826775">
      <w:pPr>
        <w:pStyle w:val="Paragraphedeliste"/>
        <w:numPr>
          <w:ilvl w:val="0"/>
          <w:numId w:val="27"/>
        </w:numPr>
        <w:rPr>
          <w:color w:val="0000FF"/>
          <w:u w:val="single"/>
        </w:rPr>
      </w:pPr>
      <w:r w:rsidRPr="00B5772C">
        <w:rPr>
          <w:color w:val="0000FF"/>
          <w:u w:val="single"/>
        </w:rPr>
        <w:t>Sortie du GANIL</w:t>
      </w:r>
    </w:p>
    <w:p w:rsidR="00826775" w:rsidRPr="00152706" w:rsidRDefault="00826775" w:rsidP="00152706">
      <w:pPr>
        <w:jc w:val="both"/>
        <w:rPr>
          <w:sz w:val="16"/>
          <w:szCs w:val="16"/>
        </w:rPr>
      </w:pPr>
    </w:p>
    <w:p w:rsidR="00826775" w:rsidRDefault="00826775" w:rsidP="009D5F6F">
      <w:pPr>
        <w:jc w:val="both"/>
      </w:pPr>
      <w:r>
        <w:t xml:space="preserve">Les échantillons utilisés à l’extérieur du GANIL doivent faire l’objet d’une demande d’autorisation de sortie selon les procédures du GANIL (SSR-271 et SSR-269). </w:t>
      </w:r>
      <w:r w:rsidRPr="00B5772C">
        <w:rPr>
          <w:b/>
        </w:rPr>
        <w:t>L’autorisation de sortie</w:t>
      </w:r>
      <w:r>
        <w:t xml:space="preserve"> est tracée via le formulaire GANIL SSR-270. Une copie de ce formulaire est </w:t>
      </w:r>
      <w:r w:rsidRPr="00B5772C">
        <w:rPr>
          <w:b/>
        </w:rPr>
        <w:t>conservée par la cellule QSE</w:t>
      </w:r>
      <w:r>
        <w:t xml:space="preserve">. </w:t>
      </w:r>
    </w:p>
    <w:p w:rsidR="00DD4189" w:rsidRDefault="00DD4189" w:rsidP="009D5F6F">
      <w:pPr>
        <w:jc w:val="both"/>
      </w:pPr>
      <w:r>
        <w:t xml:space="preserve">Ce formulaire permettra de s’assurer du respect des règles suivantes : </w:t>
      </w:r>
    </w:p>
    <w:p w:rsidR="00DD4189" w:rsidRDefault="00DD4189" w:rsidP="009D5F6F">
      <w:pPr>
        <w:pStyle w:val="Paragraphedeliste"/>
        <w:numPr>
          <w:ilvl w:val="0"/>
          <w:numId w:val="26"/>
        </w:numPr>
        <w:jc w:val="both"/>
      </w:pPr>
      <w:r>
        <w:t>Autorisation de détention de radioéléments du destinataire ou radioéléments en quantités &lt; seuils d’exemption</w:t>
      </w:r>
    </w:p>
    <w:p w:rsidR="00DD4189" w:rsidRDefault="00DD4189" w:rsidP="009D5F6F">
      <w:pPr>
        <w:pStyle w:val="Paragraphedeliste"/>
        <w:numPr>
          <w:ilvl w:val="0"/>
          <w:numId w:val="26"/>
        </w:numPr>
        <w:jc w:val="both"/>
      </w:pPr>
      <w:r>
        <w:t>Transport de matières dangereuses par route</w:t>
      </w:r>
    </w:p>
    <w:p w:rsidR="00826775" w:rsidRPr="003F1D0A" w:rsidRDefault="003F1D0A" w:rsidP="003F1D0A">
      <w:pPr>
        <w:jc w:val="center"/>
        <w:rPr>
          <w:i/>
          <w:color w:val="FF0000"/>
        </w:rPr>
      </w:pPr>
      <w:r w:rsidRPr="003F1D0A">
        <w:rPr>
          <w:i/>
          <w:color w:val="FF0000"/>
        </w:rPr>
        <w:t>Fournir systématiquement la copie de l’autorisation de sortie à la cellule QSE pour archivage</w:t>
      </w:r>
    </w:p>
    <w:p w:rsidR="003F1D0A" w:rsidRPr="003F1D0A" w:rsidRDefault="003F1D0A" w:rsidP="003F1D0A">
      <w:pPr>
        <w:jc w:val="center"/>
        <w:rPr>
          <w:i/>
          <w:color w:val="FF0000"/>
        </w:rPr>
      </w:pPr>
      <w:r w:rsidRPr="003F1D0A">
        <w:rPr>
          <w:i/>
          <w:color w:val="FF0000"/>
        </w:rPr>
        <w:t>Rapporter obligatoirement les échantillons MZC au GANIL pour mise en déchet en fin de vie via la filière ANDRA du GANIL</w:t>
      </w:r>
    </w:p>
    <w:p w:rsidR="003F1D0A" w:rsidRPr="00152706" w:rsidRDefault="003F1D0A" w:rsidP="00152706">
      <w:pPr>
        <w:jc w:val="both"/>
        <w:rPr>
          <w:sz w:val="16"/>
          <w:szCs w:val="16"/>
        </w:rPr>
      </w:pPr>
    </w:p>
    <w:p w:rsidR="00826775" w:rsidRPr="00B5772C" w:rsidRDefault="00DD4189" w:rsidP="00826775">
      <w:pPr>
        <w:pStyle w:val="Paragraphedeliste"/>
        <w:numPr>
          <w:ilvl w:val="1"/>
          <w:numId w:val="27"/>
        </w:numPr>
        <w:rPr>
          <w:i/>
          <w:color w:val="0000FF"/>
        </w:rPr>
      </w:pPr>
      <w:r w:rsidRPr="00B5772C">
        <w:rPr>
          <w:i/>
          <w:color w:val="0000FF"/>
        </w:rPr>
        <w:t>Cas des t</w:t>
      </w:r>
      <w:r w:rsidR="00826775" w:rsidRPr="00B5772C">
        <w:rPr>
          <w:i/>
          <w:color w:val="0000FF"/>
        </w:rPr>
        <w:t>ransport</w:t>
      </w:r>
      <w:r w:rsidRPr="00B5772C">
        <w:rPr>
          <w:i/>
          <w:color w:val="0000FF"/>
        </w:rPr>
        <w:t>s</w:t>
      </w:r>
      <w:r w:rsidR="00826775" w:rsidRPr="00B5772C">
        <w:rPr>
          <w:i/>
          <w:color w:val="0000FF"/>
        </w:rPr>
        <w:t xml:space="preserve"> vers l’ENSI :</w:t>
      </w:r>
    </w:p>
    <w:p w:rsidR="00B217A5" w:rsidRPr="009D5F6F" w:rsidRDefault="00826775" w:rsidP="009D5F6F">
      <w:pPr>
        <w:jc w:val="both"/>
      </w:pPr>
      <w:r w:rsidRPr="009D5F6F">
        <w:t xml:space="preserve">Seuls les échantillons dont les </w:t>
      </w:r>
      <w:r w:rsidRPr="009D5F6F">
        <w:rPr>
          <w:b/>
        </w:rPr>
        <w:t>activités par radionucléides sont inférieures aux seuils d’exemption</w:t>
      </w:r>
      <w:r w:rsidRPr="009D5F6F">
        <w:t xml:space="preserve"> du Code de la Santé Publique peuvent être utilisés à l’ENSI (autorisation de détention non nécessaire).</w:t>
      </w:r>
    </w:p>
    <w:p w:rsidR="00DD4189" w:rsidRPr="00152706" w:rsidRDefault="00DD4189" w:rsidP="00152706">
      <w:pPr>
        <w:jc w:val="both"/>
        <w:rPr>
          <w:sz w:val="16"/>
          <w:szCs w:val="16"/>
        </w:rPr>
      </w:pPr>
    </w:p>
    <w:p w:rsidR="004B0A1C" w:rsidRPr="00B5772C" w:rsidRDefault="004B0A1C" w:rsidP="004B0A1C">
      <w:pPr>
        <w:pStyle w:val="Paragraphedeliste"/>
        <w:numPr>
          <w:ilvl w:val="0"/>
          <w:numId w:val="30"/>
        </w:numPr>
        <w:rPr>
          <w:color w:val="0000FF"/>
          <w:u w:val="single"/>
        </w:rPr>
      </w:pPr>
      <w:r w:rsidRPr="00B5772C">
        <w:rPr>
          <w:color w:val="0000FF"/>
          <w:u w:val="single"/>
        </w:rPr>
        <w:t>Entrée au GANIL</w:t>
      </w:r>
    </w:p>
    <w:p w:rsidR="004B0A1C" w:rsidRPr="00152706" w:rsidRDefault="004B0A1C" w:rsidP="00152706">
      <w:pPr>
        <w:jc w:val="both"/>
        <w:rPr>
          <w:sz w:val="16"/>
          <w:szCs w:val="16"/>
        </w:rPr>
      </w:pPr>
    </w:p>
    <w:p w:rsidR="004B0A1C" w:rsidRDefault="008625E3" w:rsidP="009D5F6F">
      <w:pPr>
        <w:jc w:val="both"/>
      </w:pPr>
      <w:r>
        <w:t>Dans le cas d’</w:t>
      </w:r>
      <w:r w:rsidR="004B0A1C">
        <w:t xml:space="preserve">échantillons irradiés et activés dans des laboratoires </w:t>
      </w:r>
      <w:r w:rsidR="004B6F0E">
        <w:t>extérieurs</w:t>
      </w:r>
      <w:r>
        <w:t>, il faudra :</w:t>
      </w:r>
      <w:r w:rsidR="004B0A1C">
        <w:t xml:space="preserve"> </w:t>
      </w:r>
    </w:p>
    <w:p w:rsidR="004B0A1C" w:rsidRDefault="008625E3" w:rsidP="009D5F6F">
      <w:pPr>
        <w:pStyle w:val="Paragraphedeliste"/>
        <w:numPr>
          <w:ilvl w:val="0"/>
          <w:numId w:val="26"/>
        </w:numPr>
        <w:jc w:val="both"/>
      </w:pPr>
      <w:r>
        <w:t xml:space="preserve">fournir </w:t>
      </w:r>
      <w:r w:rsidR="004B0A1C">
        <w:t xml:space="preserve">une </w:t>
      </w:r>
      <w:r w:rsidR="004B0A1C" w:rsidRPr="00B5772C">
        <w:rPr>
          <w:b/>
        </w:rPr>
        <w:t>spectrométrie Gamma</w:t>
      </w:r>
      <w:r>
        <w:t> ;</w:t>
      </w:r>
    </w:p>
    <w:p w:rsidR="004B0A1C" w:rsidRDefault="008625E3" w:rsidP="009D5F6F">
      <w:pPr>
        <w:pStyle w:val="Paragraphedeliste"/>
        <w:numPr>
          <w:ilvl w:val="0"/>
          <w:numId w:val="26"/>
        </w:numPr>
        <w:jc w:val="both"/>
      </w:pPr>
      <w:r>
        <w:t xml:space="preserve">demander </w:t>
      </w:r>
      <w:r w:rsidRPr="00B5772C">
        <w:rPr>
          <w:b/>
        </w:rPr>
        <w:t>l’a</w:t>
      </w:r>
      <w:r w:rsidR="004B0A1C" w:rsidRPr="00B5772C">
        <w:rPr>
          <w:b/>
        </w:rPr>
        <w:t xml:space="preserve">utorisation d’entrée </w:t>
      </w:r>
      <w:r w:rsidRPr="00B5772C">
        <w:rPr>
          <w:b/>
        </w:rPr>
        <w:t>au</w:t>
      </w:r>
      <w:r w:rsidR="004B0A1C" w:rsidRPr="00B5772C">
        <w:rPr>
          <w:b/>
        </w:rPr>
        <w:t xml:space="preserve"> SPR</w:t>
      </w:r>
      <w:r w:rsidR="004B0A1C">
        <w:t xml:space="preserve"> (selon les activités de chaque radionucléide vis-à-vis de l’autorisation du GANIL)</w:t>
      </w:r>
      <w:r>
        <w:t> ;</w:t>
      </w:r>
    </w:p>
    <w:p w:rsidR="004B0A1C" w:rsidRDefault="008625E3" w:rsidP="009D5F6F">
      <w:pPr>
        <w:pStyle w:val="Paragraphedeliste"/>
        <w:numPr>
          <w:ilvl w:val="0"/>
          <w:numId w:val="26"/>
        </w:numPr>
        <w:jc w:val="both"/>
      </w:pPr>
      <w:r>
        <w:t>respecter la présente instruction pour le stockage, l’identification, la traçabilité des échantillons.</w:t>
      </w:r>
    </w:p>
    <w:p w:rsidR="004B0A1C" w:rsidRPr="008625E3" w:rsidRDefault="008625E3" w:rsidP="008625E3">
      <w:pPr>
        <w:jc w:val="center"/>
        <w:rPr>
          <w:i/>
          <w:color w:val="FF0000"/>
        </w:rPr>
      </w:pPr>
      <w:r w:rsidRPr="008625E3">
        <w:rPr>
          <w:i/>
          <w:color w:val="FF0000"/>
        </w:rPr>
        <w:t xml:space="preserve">Prendre contact avec la cellule QSE et le SPR avant tout </w:t>
      </w:r>
      <w:r w:rsidR="007F12A1" w:rsidRPr="008625E3">
        <w:rPr>
          <w:i/>
          <w:color w:val="FF0000"/>
        </w:rPr>
        <w:t>introduction</w:t>
      </w:r>
      <w:bookmarkStart w:id="0" w:name="_GoBack"/>
      <w:bookmarkEnd w:id="0"/>
      <w:r w:rsidRPr="008625E3">
        <w:rPr>
          <w:i/>
          <w:color w:val="FF0000"/>
        </w:rPr>
        <w:t xml:space="preserve"> d’échantillon irradiés et activés sur le site du GANIL.</w:t>
      </w:r>
    </w:p>
    <w:p w:rsidR="008625E3" w:rsidRPr="00152706" w:rsidRDefault="008625E3" w:rsidP="00152706">
      <w:pPr>
        <w:jc w:val="both"/>
        <w:rPr>
          <w:sz w:val="16"/>
          <w:szCs w:val="16"/>
        </w:rPr>
      </w:pPr>
    </w:p>
    <w:p w:rsidR="00DD4189" w:rsidRPr="00B5772C" w:rsidRDefault="00DD4189" w:rsidP="00DD4189">
      <w:pPr>
        <w:pStyle w:val="Paragraphedeliste"/>
        <w:numPr>
          <w:ilvl w:val="0"/>
          <w:numId w:val="28"/>
        </w:numPr>
        <w:rPr>
          <w:color w:val="0000FF"/>
          <w:u w:val="single"/>
        </w:rPr>
      </w:pPr>
      <w:r w:rsidRPr="00B5772C">
        <w:rPr>
          <w:color w:val="0000FF"/>
          <w:u w:val="single"/>
        </w:rPr>
        <w:t>Utilisation</w:t>
      </w:r>
    </w:p>
    <w:p w:rsidR="00DD4189" w:rsidRPr="00152706" w:rsidRDefault="00DD4189" w:rsidP="00152706">
      <w:pPr>
        <w:jc w:val="both"/>
        <w:rPr>
          <w:sz w:val="16"/>
          <w:szCs w:val="16"/>
        </w:rPr>
      </w:pPr>
    </w:p>
    <w:p w:rsidR="00DD4189" w:rsidRDefault="00DD4189" w:rsidP="009D5F6F">
      <w:pPr>
        <w:jc w:val="both"/>
      </w:pPr>
      <w:r>
        <w:t xml:space="preserve">Toute utilisation engendrant une </w:t>
      </w:r>
      <w:r w:rsidRPr="00B5772C">
        <w:rPr>
          <w:b/>
        </w:rPr>
        <w:t>dégradation des échantillons (découpe, usinage, transformation…)</w:t>
      </w:r>
      <w:r>
        <w:t xml:space="preserve"> est strictement interdite sans </w:t>
      </w:r>
      <w:r w:rsidRPr="00B5772C">
        <w:rPr>
          <w:b/>
        </w:rPr>
        <w:t>autorisation de la PCR</w:t>
      </w:r>
      <w:r>
        <w:t xml:space="preserve">. Ces utilisations seront autorisées après études de poste et mise en place de mesure de prévention (travail sous hotte nucléaire, paillasse </w:t>
      </w:r>
      <w:proofErr w:type="spellStart"/>
      <w:r>
        <w:t>décontaminable</w:t>
      </w:r>
      <w:proofErr w:type="spellEnd"/>
      <w:r>
        <w:t xml:space="preserve">, port des EPI…). </w:t>
      </w:r>
    </w:p>
    <w:p w:rsidR="008625E3" w:rsidRPr="008625E3" w:rsidRDefault="008625E3" w:rsidP="008625E3">
      <w:pPr>
        <w:jc w:val="center"/>
        <w:rPr>
          <w:i/>
          <w:color w:val="FF0000"/>
        </w:rPr>
      </w:pPr>
      <w:r w:rsidRPr="008625E3">
        <w:rPr>
          <w:i/>
          <w:color w:val="FF0000"/>
        </w:rPr>
        <w:t>Prendre contact avec la PCR avant toute utilisation pouvant dégrader les échantillons MZC.</w:t>
      </w:r>
    </w:p>
    <w:sectPr w:rsidR="008625E3" w:rsidRPr="008625E3" w:rsidSect="00EF2E03">
      <w:headerReference w:type="default" r:id="rId9"/>
      <w:footerReference w:type="default" r:id="rId10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6F" w:rsidRDefault="0065226F">
      <w:r>
        <w:separator/>
      </w:r>
    </w:p>
  </w:endnote>
  <w:endnote w:type="continuationSeparator" w:id="0">
    <w:p w:rsidR="0065226F" w:rsidRDefault="0065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6F" w:rsidRDefault="0065226F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>
      <w:rPr>
        <w:rStyle w:val="Numrodepage"/>
        <w:color w:val="000000"/>
        <w:sz w:val="16"/>
        <w:szCs w:val="16"/>
      </w:rPr>
      <w:fldChar w:fldCharType="separate"/>
    </w:r>
    <w:r w:rsidR="007F12A1">
      <w:rPr>
        <w:rStyle w:val="Numrodepage"/>
        <w:noProof/>
        <w:color w:val="000000"/>
        <w:sz w:val="16"/>
        <w:szCs w:val="16"/>
      </w:rPr>
      <w:t>1</w:t>
    </w:r>
    <w:r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6F" w:rsidRDefault="0065226F">
      <w:r>
        <w:separator/>
      </w:r>
    </w:p>
  </w:footnote>
  <w:footnote w:type="continuationSeparator" w:id="0">
    <w:p w:rsidR="0065226F" w:rsidRDefault="0065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09"/>
      <w:gridCol w:w="5571"/>
      <w:gridCol w:w="2479"/>
    </w:tblGrid>
    <w:tr w:rsidR="0065226F" w:rsidRPr="00C264C4" w:rsidTr="00B071E3">
      <w:trPr>
        <w:trHeight w:val="556"/>
        <w:jc w:val="center"/>
      </w:trPr>
      <w:tc>
        <w:tcPr>
          <w:tcW w:w="2509" w:type="dxa"/>
          <w:vMerge w:val="restart"/>
        </w:tcPr>
        <w:p w:rsidR="0065226F" w:rsidRPr="00534EC6" w:rsidRDefault="0065226F" w:rsidP="009E21EB">
          <w:r w:rsidRPr="00DF7919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A08AF8" wp14:editId="32001DFE">
                <wp:simplePos x="0" y="0"/>
                <wp:positionH relativeFrom="column">
                  <wp:posOffset>20320</wp:posOffset>
                </wp:positionH>
                <wp:positionV relativeFrom="paragraph">
                  <wp:posOffset>69638</wp:posOffset>
                </wp:positionV>
                <wp:extent cx="1393200" cy="540000"/>
                <wp:effectExtent l="0" t="0" r="0" b="0"/>
                <wp:wrapNone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2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71" w:type="dxa"/>
          <w:vMerge w:val="restart"/>
          <w:vAlign w:val="center"/>
        </w:tcPr>
        <w:p w:rsidR="0065226F" w:rsidRPr="009D5F6F" w:rsidRDefault="0065226F" w:rsidP="00B60499">
          <w:pPr>
            <w:pStyle w:val="En-tte"/>
            <w:jc w:val="center"/>
            <w:rPr>
              <w:rFonts w:ascii="Arial Narrow" w:hAnsi="Arial Narrow"/>
              <w:sz w:val="32"/>
              <w:lang w:val="en-US"/>
            </w:rPr>
          </w:pPr>
          <w:r w:rsidRPr="009D5F6F">
            <w:rPr>
              <w:rFonts w:ascii="Arial Narrow" w:hAnsi="Arial Narrow"/>
              <w:sz w:val="32"/>
              <w:lang w:val="en-US"/>
            </w:rPr>
            <w:t>QSE</w:t>
          </w:r>
          <w:r w:rsidR="008625E3" w:rsidRPr="009D5F6F">
            <w:rPr>
              <w:rFonts w:ascii="Arial Narrow" w:hAnsi="Arial Narrow"/>
              <w:sz w:val="32"/>
              <w:lang w:val="en-US"/>
            </w:rPr>
            <w:t xml:space="preserve"> – MADIR – AMA – LARIA - CIRIL</w:t>
          </w:r>
        </w:p>
      </w:tc>
      <w:tc>
        <w:tcPr>
          <w:tcW w:w="2479" w:type="dxa"/>
          <w:shd w:val="clear" w:color="auto" w:fill="F3F3F3"/>
          <w:vAlign w:val="center"/>
        </w:tcPr>
        <w:p w:rsidR="0065226F" w:rsidRPr="00534EC6" w:rsidRDefault="0065226F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A567E5">
            <w:rPr>
              <w:rFonts w:ascii="Arial Narrow" w:hAnsi="Arial Narrow"/>
              <w:b/>
              <w:outline/>
              <w:color w:val="000000"/>
              <w:sz w:val="32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INSTRUCTION</w:t>
          </w:r>
        </w:p>
      </w:tc>
    </w:tr>
    <w:tr w:rsidR="0065226F" w:rsidRPr="00C264C4" w:rsidTr="00B071E3">
      <w:trPr>
        <w:trHeight w:val="500"/>
        <w:jc w:val="center"/>
      </w:trPr>
      <w:tc>
        <w:tcPr>
          <w:tcW w:w="2509" w:type="dxa"/>
          <w:vMerge/>
          <w:vAlign w:val="center"/>
        </w:tcPr>
        <w:p w:rsidR="0065226F" w:rsidRPr="006B583B" w:rsidRDefault="0065226F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  <w:vAlign w:val="center"/>
        </w:tcPr>
        <w:p w:rsidR="0065226F" w:rsidRPr="00C264C4" w:rsidRDefault="0065226F" w:rsidP="00B071E3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65226F" w:rsidRPr="007D6AF9" w:rsidRDefault="0065226F" w:rsidP="00B071E3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du processus QSE</w:t>
          </w:r>
        </w:p>
      </w:tc>
    </w:tr>
    <w:tr w:rsidR="0065226F" w:rsidRPr="00C264C4" w:rsidTr="00B071E3">
      <w:trPr>
        <w:jc w:val="center"/>
      </w:trPr>
      <w:tc>
        <w:tcPr>
          <w:tcW w:w="2509" w:type="dxa"/>
          <w:vAlign w:val="center"/>
        </w:tcPr>
        <w:p w:rsidR="0065226F" w:rsidRPr="00B071E3" w:rsidRDefault="0065226F" w:rsidP="00B071E3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</w:t>
          </w:r>
          <w:r w:rsidR="008625E3">
            <w:rPr>
              <w:rFonts w:ascii="Arial Narrow" w:hAnsi="Arial Narrow"/>
              <w:sz w:val="22"/>
              <w:lang w:val="en-GB"/>
            </w:rPr>
            <w:t>39</w:t>
          </w:r>
        </w:p>
      </w:tc>
      <w:tc>
        <w:tcPr>
          <w:tcW w:w="5571" w:type="dxa"/>
          <w:vAlign w:val="center"/>
        </w:tcPr>
        <w:p w:rsidR="0065226F" w:rsidRPr="00D975C0" w:rsidRDefault="00152B26" w:rsidP="00152B26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Gestion des échantillons irradiés</w:t>
          </w:r>
        </w:p>
      </w:tc>
      <w:tc>
        <w:tcPr>
          <w:tcW w:w="2479" w:type="dxa"/>
          <w:vAlign w:val="center"/>
        </w:tcPr>
        <w:p w:rsidR="0065226F" w:rsidRPr="007D6AF9" w:rsidRDefault="0065226F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65226F" w:rsidRPr="007D6AF9" w:rsidRDefault="00152B26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Mars</w:t>
          </w:r>
          <w:r w:rsidR="00A567E5">
            <w:rPr>
              <w:rFonts w:ascii="Arial Narrow" w:hAnsi="Arial Narrow"/>
              <w:sz w:val="22"/>
            </w:rPr>
            <w:t xml:space="preserve"> 2018</w:t>
          </w:r>
        </w:p>
        <w:p w:rsidR="0065226F" w:rsidRPr="007D6AF9" w:rsidRDefault="0065226F" w:rsidP="00B071E3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 xml:space="preserve">Version 1.0          </w:t>
          </w:r>
        </w:p>
      </w:tc>
    </w:tr>
  </w:tbl>
  <w:p w:rsidR="0065226F" w:rsidRPr="00E15917" w:rsidRDefault="0065226F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E38"/>
    <w:multiLevelType w:val="hybridMultilevel"/>
    <w:tmpl w:val="971A6E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ED0"/>
    <w:multiLevelType w:val="hybridMultilevel"/>
    <w:tmpl w:val="7ADE3852"/>
    <w:lvl w:ilvl="0" w:tplc="76E22E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E7375"/>
    <w:multiLevelType w:val="hybridMultilevel"/>
    <w:tmpl w:val="4F7252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37E6A"/>
    <w:multiLevelType w:val="hybridMultilevel"/>
    <w:tmpl w:val="ACEA28C4"/>
    <w:lvl w:ilvl="0" w:tplc="17B003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85CD0"/>
    <w:multiLevelType w:val="hybridMultilevel"/>
    <w:tmpl w:val="797C0D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47FE0"/>
    <w:multiLevelType w:val="hybridMultilevel"/>
    <w:tmpl w:val="30AE00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7251"/>
    <w:multiLevelType w:val="hybridMultilevel"/>
    <w:tmpl w:val="456CB640"/>
    <w:lvl w:ilvl="0" w:tplc="154A2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E589D"/>
    <w:multiLevelType w:val="hybridMultilevel"/>
    <w:tmpl w:val="0C2401FC"/>
    <w:lvl w:ilvl="0" w:tplc="7FECE84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24C95"/>
    <w:multiLevelType w:val="hybridMultilevel"/>
    <w:tmpl w:val="C7D83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45287F"/>
    <w:multiLevelType w:val="hybridMultilevel"/>
    <w:tmpl w:val="9DDECC7C"/>
    <w:lvl w:ilvl="0" w:tplc="C1042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E2BC0"/>
    <w:multiLevelType w:val="hybridMultilevel"/>
    <w:tmpl w:val="3EEC4D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4C6F0392"/>
    <w:multiLevelType w:val="hybridMultilevel"/>
    <w:tmpl w:val="F5E60AD2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591D7EE0"/>
    <w:multiLevelType w:val="hybridMultilevel"/>
    <w:tmpl w:val="3AFC3AD2"/>
    <w:lvl w:ilvl="0" w:tplc="58485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0951A6"/>
    <w:multiLevelType w:val="hybridMultilevel"/>
    <w:tmpl w:val="7BD076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41DF"/>
    <w:multiLevelType w:val="hybridMultilevel"/>
    <w:tmpl w:val="ECF28C5C"/>
    <w:lvl w:ilvl="0" w:tplc="FA5A11E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656BF"/>
    <w:multiLevelType w:val="hybridMultilevel"/>
    <w:tmpl w:val="8D06A046"/>
    <w:lvl w:ilvl="0" w:tplc="9A5C601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0"/>
  </w:num>
  <w:num w:numId="5">
    <w:abstractNumId w:val="31"/>
  </w:num>
  <w:num w:numId="6">
    <w:abstractNumId w:val="24"/>
  </w:num>
  <w:num w:numId="7">
    <w:abstractNumId w:val="4"/>
  </w:num>
  <w:num w:numId="8">
    <w:abstractNumId w:val="22"/>
  </w:num>
  <w:num w:numId="9">
    <w:abstractNumId w:val="11"/>
  </w:num>
  <w:num w:numId="10">
    <w:abstractNumId w:val="9"/>
  </w:num>
  <w:num w:numId="11">
    <w:abstractNumId w:val="15"/>
  </w:num>
  <w:num w:numId="12">
    <w:abstractNumId w:val="10"/>
  </w:num>
  <w:num w:numId="13">
    <w:abstractNumId w:val="2"/>
  </w:num>
  <w:num w:numId="14">
    <w:abstractNumId w:val="18"/>
  </w:num>
  <w:num w:numId="15">
    <w:abstractNumId w:val="26"/>
  </w:num>
  <w:num w:numId="16">
    <w:abstractNumId w:val="29"/>
  </w:num>
  <w:num w:numId="17">
    <w:abstractNumId w:val="25"/>
  </w:num>
  <w:num w:numId="18">
    <w:abstractNumId w:val="28"/>
  </w:num>
  <w:num w:numId="19">
    <w:abstractNumId w:val="1"/>
  </w:num>
  <w:num w:numId="20">
    <w:abstractNumId w:val="7"/>
  </w:num>
  <w:num w:numId="21">
    <w:abstractNumId w:val="30"/>
  </w:num>
  <w:num w:numId="22">
    <w:abstractNumId w:val="0"/>
  </w:num>
  <w:num w:numId="23">
    <w:abstractNumId w:val="3"/>
  </w:num>
  <w:num w:numId="24">
    <w:abstractNumId w:val="5"/>
  </w:num>
  <w:num w:numId="25">
    <w:abstractNumId w:val="6"/>
  </w:num>
  <w:num w:numId="26">
    <w:abstractNumId w:val="8"/>
  </w:num>
  <w:num w:numId="27">
    <w:abstractNumId w:val="27"/>
  </w:num>
  <w:num w:numId="28">
    <w:abstractNumId w:val="17"/>
  </w:num>
  <w:num w:numId="29">
    <w:abstractNumId w:val="19"/>
  </w:num>
  <w:num w:numId="30">
    <w:abstractNumId w:val="21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8"/>
    <w:rsid w:val="00016C19"/>
    <w:rsid w:val="000301B5"/>
    <w:rsid w:val="00041D94"/>
    <w:rsid w:val="000766ED"/>
    <w:rsid w:val="000A4196"/>
    <w:rsid w:val="00150620"/>
    <w:rsid w:val="00152706"/>
    <w:rsid w:val="00152B26"/>
    <w:rsid w:val="001578BB"/>
    <w:rsid w:val="00165042"/>
    <w:rsid w:val="001C50BB"/>
    <w:rsid w:val="0022724C"/>
    <w:rsid w:val="0023275A"/>
    <w:rsid w:val="00251394"/>
    <w:rsid w:val="00283EBF"/>
    <w:rsid w:val="002A21B3"/>
    <w:rsid w:val="002E259E"/>
    <w:rsid w:val="0030001E"/>
    <w:rsid w:val="00304602"/>
    <w:rsid w:val="003354D1"/>
    <w:rsid w:val="003848E3"/>
    <w:rsid w:val="003F1D0A"/>
    <w:rsid w:val="004041E0"/>
    <w:rsid w:val="00443B91"/>
    <w:rsid w:val="004B0A1C"/>
    <w:rsid w:val="004B5F18"/>
    <w:rsid w:val="004B6F0E"/>
    <w:rsid w:val="004D63A6"/>
    <w:rsid w:val="004F6300"/>
    <w:rsid w:val="005100C5"/>
    <w:rsid w:val="005502FD"/>
    <w:rsid w:val="005815FA"/>
    <w:rsid w:val="00581B14"/>
    <w:rsid w:val="005A429F"/>
    <w:rsid w:val="005D59E9"/>
    <w:rsid w:val="0065226F"/>
    <w:rsid w:val="00667421"/>
    <w:rsid w:val="006C0FD1"/>
    <w:rsid w:val="006F4697"/>
    <w:rsid w:val="00733DB7"/>
    <w:rsid w:val="007605E8"/>
    <w:rsid w:val="007628F8"/>
    <w:rsid w:val="0077675A"/>
    <w:rsid w:val="0079129B"/>
    <w:rsid w:val="007C1D91"/>
    <w:rsid w:val="007C2F36"/>
    <w:rsid w:val="007D5198"/>
    <w:rsid w:val="007F12A1"/>
    <w:rsid w:val="007F579C"/>
    <w:rsid w:val="00824694"/>
    <w:rsid w:val="00826775"/>
    <w:rsid w:val="008625E3"/>
    <w:rsid w:val="009220B5"/>
    <w:rsid w:val="0097752E"/>
    <w:rsid w:val="009803B3"/>
    <w:rsid w:val="009A5D50"/>
    <w:rsid w:val="009A69E6"/>
    <w:rsid w:val="009D5F6F"/>
    <w:rsid w:val="009E21EB"/>
    <w:rsid w:val="00A561F9"/>
    <w:rsid w:val="00A567E5"/>
    <w:rsid w:val="00A72B19"/>
    <w:rsid w:val="00A80406"/>
    <w:rsid w:val="00AD149E"/>
    <w:rsid w:val="00AF1A5B"/>
    <w:rsid w:val="00B071E3"/>
    <w:rsid w:val="00B14DB7"/>
    <w:rsid w:val="00B217A5"/>
    <w:rsid w:val="00B534D3"/>
    <w:rsid w:val="00B5772C"/>
    <w:rsid w:val="00B60499"/>
    <w:rsid w:val="00B65299"/>
    <w:rsid w:val="00BD67EF"/>
    <w:rsid w:val="00C12C98"/>
    <w:rsid w:val="00C12EBE"/>
    <w:rsid w:val="00C35435"/>
    <w:rsid w:val="00C40E2B"/>
    <w:rsid w:val="00C42C5A"/>
    <w:rsid w:val="00C73902"/>
    <w:rsid w:val="00CE6475"/>
    <w:rsid w:val="00D07CF5"/>
    <w:rsid w:val="00D1524A"/>
    <w:rsid w:val="00D474E2"/>
    <w:rsid w:val="00D511B1"/>
    <w:rsid w:val="00DB5413"/>
    <w:rsid w:val="00DD4189"/>
    <w:rsid w:val="00DF7919"/>
    <w:rsid w:val="00E00C35"/>
    <w:rsid w:val="00E15917"/>
    <w:rsid w:val="00E1629F"/>
    <w:rsid w:val="00E34AAD"/>
    <w:rsid w:val="00EB4F4E"/>
    <w:rsid w:val="00ED3E35"/>
    <w:rsid w:val="00EF2E03"/>
    <w:rsid w:val="00F13F53"/>
    <w:rsid w:val="00F7037A"/>
    <w:rsid w:val="00FC5C56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54D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54D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713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8</cp:revision>
  <cp:lastPrinted>2018-03-30T13:13:00Z</cp:lastPrinted>
  <dcterms:created xsi:type="dcterms:W3CDTF">2018-03-15T15:47:00Z</dcterms:created>
  <dcterms:modified xsi:type="dcterms:W3CDTF">2018-06-28T08:58:00Z</dcterms:modified>
</cp:coreProperties>
</file>