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FA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1) Domaine d’application</w:t>
      </w:r>
    </w:p>
    <w:p w:rsidR="005815FA" w:rsidRPr="003018FC" w:rsidRDefault="005815FA">
      <w:pPr>
        <w:rPr>
          <w:sz w:val="16"/>
          <w:szCs w:val="16"/>
          <w:u w:val="single"/>
        </w:rPr>
      </w:pPr>
    </w:p>
    <w:p w:rsidR="005815FA" w:rsidRPr="00DF7919" w:rsidRDefault="005815FA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Ces consignes sont rédigées à l’attention des utilisateurs </w:t>
      </w:r>
      <w:r w:rsidR="007D5198" w:rsidRPr="00DF7919">
        <w:rPr>
          <w:sz w:val="32"/>
          <w:szCs w:val="32"/>
        </w:rPr>
        <w:t>du diffractomètre</w:t>
      </w:r>
      <w:r w:rsidRPr="00DF7919">
        <w:rPr>
          <w:sz w:val="32"/>
          <w:szCs w:val="32"/>
        </w:rPr>
        <w:t xml:space="preserve"> </w:t>
      </w:r>
      <w:r w:rsidR="003018FC">
        <w:rPr>
          <w:sz w:val="32"/>
          <w:szCs w:val="32"/>
        </w:rPr>
        <w:t xml:space="preserve">de la salle FCS014 </w:t>
      </w:r>
      <w:r w:rsidRPr="00DF7919">
        <w:rPr>
          <w:sz w:val="32"/>
          <w:szCs w:val="32"/>
        </w:rPr>
        <w:t>pour le risque d’émission de rayons X.</w:t>
      </w:r>
    </w:p>
    <w:p w:rsidR="005815FA" w:rsidRPr="00DF7919" w:rsidRDefault="005815FA">
      <w:pPr>
        <w:jc w:val="both"/>
        <w:rPr>
          <w:b/>
          <w:bCs/>
          <w:sz w:val="32"/>
          <w:szCs w:val="32"/>
        </w:rPr>
      </w:pPr>
    </w:p>
    <w:p w:rsidR="005815FA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2) Consignes</w:t>
      </w:r>
    </w:p>
    <w:p w:rsidR="005815FA" w:rsidRPr="003018FC" w:rsidRDefault="005815FA">
      <w:pPr>
        <w:rPr>
          <w:sz w:val="16"/>
          <w:szCs w:val="16"/>
          <w:u w:val="single"/>
        </w:rPr>
      </w:pPr>
    </w:p>
    <w:p w:rsidR="007D5198" w:rsidRPr="00DF7919" w:rsidRDefault="007D5198">
      <w:pPr>
        <w:ind w:left="57"/>
        <w:rPr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L’ouverture de l’appareil pendant le fonctionnement est </w:t>
      </w:r>
      <w:proofErr w:type="gramStart"/>
      <w:r w:rsidRPr="00DF7919">
        <w:rPr>
          <w:color w:val="000000"/>
          <w:sz w:val="32"/>
          <w:szCs w:val="32"/>
        </w:rPr>
        <w:t>interdite</w:t>
      </w:r>
      <w:proofErr w:type="gramEnd"/>
    </w:p>
    <w:p w:rsidR="007D5198" w:rsidRPr="003018FC" w:rsidRDefault="007D5198" w:rsidP="003018FC">
      <w:pPr>
        <w:rPr>
          <w:sz w:val="16"/>
          <w:szCs w:val="16"/>
          <w:u w:val="single"/>
        </w:rPr>
      </w:pPr>
    </w:p>
    <w:p w:rsidR="007D5198" w:rsidRPr="00DF7919" w:rsidRDefault="007D5198">
      <w:pPr>
        <w:ind w:left="57"/>
        <w:rPr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L’utilisation </w:t>
      </w:r>
      <w:r w:rsidR="004F6300" w:rsidRPr="00DF7919">
        <w:rPr>
          <w:color w:val="000000"/>
          <w:sz w:val="32"/>
          <w:szCs w:val="32"/>
        </w:rPr>
        <w:t>de l’appareil</w:t>
      </w:r>
      <w:r w:rsidRPr="00DF7919">
        <w:rPr>
          <w:color w:val="000000"/>
          <w:sz w:val="32"/>
          <w:szCs w:val="32"/>
        </w:rPr>
        <w:t xml:space="preserve"> est interdite aux personnes non habilitées</w:t>
      </w:r>
      <w:r w:rsidR="00B65299" w:rsidRPr="00DF7919">
        <w:rPr>
          <w:color w:val="000000"/>
          <w:sz w:val="32"/>
          <w:szCs w:val="32"/>
        </w:rPr>
        <w:t xml:space="preserve">. Si aucune personne habilitée n’est présente, </w:t>
      </w:r>
      <w:r w:rsidR="001578BB">
        <w:rPr>
          <w:color w:val="000000"/>
          <w:sz w:val="32"/>
          <w:szCs w:val="32"/>
        </w:rPr>
        <w:t>le PC de démarrage doit être verrouillé</w:t>
      </w:r>
      <w:r w:rsidR="00B65299" w:rsidRPr="00DF7919">
        <w:rPr>
          <w:color w:val="000000"/>
          <w:sz w:val="32"/>
          <w:szCs w:val="32"/>
        </w:rPr>
        <w:t xml:space="preserve">. </w:t>
      </w:r>
    </w:p>
    <w:p w:rsidR="007D5198" w:rsidRPr="00DF7919" w:rsidRDefault="007D5198">
      <w:pPr>
        <w:ind w:left="57"/>
        <w:rPr>
          <w:color w:val="000000"/>
          <w:sz w:val="16"/>
          <w:szCs w:val="16"/>
        </w:rPr>
      </w:pPr>
    </w:p>
    <w:p w:rsidR="007D5198" w:rsidRPr="00DF7919" w:rsidRDefault="007D5198" w:rsidP="007D5198">
      <w:pPr>
        <w:pStyle w:val="normal2"/>
        <w:rPr>
          <w:rFonts w:ascii="Times New Roman" w:hAnsi="Times New Roman"/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</w:t>
      </w:r>
      <w:r w:rsidRPr="00DF7919">
        <w:rPr>
          <w:rFonts w:ascii="Times New Roman" w:hAnsi="Times New Roman"/>
          <w:color w:val="000000"/>
          <w:sz w:val="32"/>
          <w:szCs w:val="32"/>
        </w:rPr>
        <w:t xml:space="preserve">Toute intervention sur </w:t>
      </w:r>
      <w:r w:rsidR="004F6300" w:rsidRPr="00DF7919">
        <w:rPr>
          <w:rFonts w:ascii="Times New Roman" w:hAnsi="Times New Roman"/>
          <w:color w:val="000000"/>
          <w:sz w:val="32"/>
          <w:szCs w:val="32"/>
        </w:rPr>
        <w:t>l’appareil</w:t>
      </w:r>
      <w:r w:rsidRPr="00DF7919">
        <w:rPr>
          <w:rFonts w:ascii="Times New Roman" w:hAnsi="Times New Roman"/>
          <w:color w:val="000000"/>
          <w:sz w:val="32"/>
          <w:szCs w:val="32"/>
        </w:rPr>
        <w:t xml:space="preserve"> sous tension est interdite. Ces interventions sont réalisées hors tension et par du personnel ayant une habilitation électrique.</w:t>
      </w:r>
    </w:p>
    <w:p w:rsidR="007D5198" w:rsidRPr="00DF7919" w:rsidRDefault="007D5198" w:rsidP="00DF7919">
      <w:pPr>
        <w:ind w:left="57"/>
        <w:rPr>
          <w:color w:val="000000"/>
          <w:sz w:val="16"/>
          <w:szCs w:val="16"/>
        </w:rPr>
      </w:pPr>
    </w:p>
    <w:p w:rsidR="007D5198" w:rsidRPr="00DF7919" w:rsidRDefault="007D5198" w:rsidP="007D5198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L’utilisation en dehors des limites de puissance (tension et intensité) fixées est interdite.</w:t>
      </w:r>
    </w:p>
    <w:p w:rsidR="005815FA" w:rsidRPr="00DF7919" w:rsidRDefault="005815FA" w:rsidP="00DF7919">
      <w:pPr>
        <w:ind w:left="57"/>
        <w:rPr>
          <w:color w:val="000000"/>
          <w:sz w:val="16"/>
          <w:szCs w:val="16"/>
        </w:rPr>
      </w:pPr>
    </w:p>
    <w:p w:rsidR="005815FA" w:rsidRPr="00DF7919" w:rsidRDefault="007D5198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T</w:t>
      </w:r>
      <w:r w:rsidR="005815FA" w:rsidRPr="00DF7919">
        <w:rPr>
          <w:sz w:val="32"/>
          <w:szCs w:val="32"/>
        </w:rPr>
        <w:t>out changement de paramètres doit faire l’objet d’une demande préalable au PCR : celui-ci procédera au contrôle radiologique lors des essais de fonctionnement.</w:t>
      </w:r>
    </w:p>
    <w:p w:rsidR="00C12EBE" w:rsidRPr="00DF7919" w:rsidRDefault="00C12EBE" w:rsidP="00DF7919">
      <w:pPr>
        <w:ind w:left="57"/>
        <w:rPr>
          <w:color w:val="000000"/>
          <w:sz w:val="16"/>
          <w:szCs w:val="16"/>
        </w:rPr>
      </w:pPr>
    </w:p>
    <w:p w:rsidR="00C12EBE" w:rsidRPr="00DF7919" w:rsidRDefault="00C12EBE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- Le blindage </w:t>
      </w:r>
      <w:r w:rsidR="00DF7919">
        <w:rPr>
          <w:sz w:val="32"/>
          <w:szCs w:val="32"/>
        </w:rPr>
        <w:t>du diffractomètre</w:t>
      </w:r>
      <w:r w:rsidRPr="00DF7919">
        <w:rPr>
          <w:sz w:val="32"/>
          <w:szCs w:val="32"/>
        </w:rPr>
        <w:t xml:space="preserve"> doit être en place avant la mise en fonctionnement. </w:t>
      </w:r>
    </w:p>
    <w:p w:rsidR="005815FA" w:rsidRPr="00DF7919" w:rsidRDefault="005815FA">
      <w:pPr>
        <w:jc w:val="both"/>
        <w:rPr>
          <w:sz w:val="32"/>
          <w:szCs w:val="32"/>
        </w:rPr>
      </w:pPr>
    </w:p>
    <w:p w:rsidR="00DF7919" w:rsidRPr="00DF7919" w:rsidRDefault="00DF7919" w:rsidP="00DF7919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 xml:space="preserve">4) Personnes habilitées à utiliser le diffractomètre : </w:t>
      </w:r>
    </w:p>
    <w:p w:rsidR="00DF7919" w:rsidRPr="003018FC" w:rsidRDefault="00DF7919" w:rsidP="003018FC">
      <w:pPr>
        <w:rPr>
          <w:sz w:val="16"/>
          <w:szCs w:val="16"/>
          <w:u w:val="single"/>
        </w:rPr>
      </w:pPr>
    </w:p>
    <w:p w:rsidR="00DF7919" w:rsidRDefault="00DF7919" w:rsidP="00DF7919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- </w:t>
      </w:r>
      <w:r w:rsidR="003018FC">
        <w:rPr>
          <w:sz w:val="32"/>
          <w:szCs w:val="32"/>
        </w:rPr>
        <w:t xml:space="preserve">A. </w:t>
      </w:r>
      <w:proofErr w:type="spellStart"/>
      <w:r w:rsidR="003018FC">
        <w:rPr>
          <w:sz w:val="32"/>
          <w:szCs w:val="32"/>
        </w:rPr>
        <w:t>Benayad</w:t>
      </w:r>
      <w:proofErr w:type="spellEnd"/>
    </w:p>
    <w:p w:rsidR="000C4EBC" w:rsidRDefault="000C4EBC" w:rsidP="00DF7919">
      <w:pPr>
        <w:jc w:val="both"/>
        <w:rPr>
          <w:sz w:val="32"/>
          <w:szCs w:val="32"/>
        </w:rPr>
      </w:pPr>
      <w:r>
        <w:rPr>
          <w:sz w:val="32"/>
          <w:szCs w:val="32"/>
        </w:rPr>
        <w:t>- G. Brasse</w:t>
      </w:r>
    </w:p>
    <w:p w:rsidR="000C4EBC" w:rsidRPr="00DF7919" w:rsidRDefault="000C4EBC" w:rsidP="00DF7919">
      <w:pPr>
        <w:jc w:val="both"/>
        <w:rPr>
          <w:sz w:val="32"/>
          <w:szCs w:val="32"/>
        </w:rPr>
      </w:pPr>
      <w:r>
        <w:rPr>
          <w:sz w:val="32"/>
          <w:szCs w:val="32"/>
        </w:rPr>
        <w:t>- V. Menard</w:t>
      </w:r>
      <w:bookmarkStart w:id="0" w:name="_GoBack"/>
      <w:bookmarkEnd w:id="0"/>
    </w:p>
    <w:p w:rsidR="00DF7919" w:rsidRPr="000C4EBC" w:rsidRDefault="00DF7919" w:rsidP="000C4EBC">
      <w:pPr>
        <w:rPr>
          <w:sz w:val="16"/>
          <w:szCs w:val="16"/>
          <w:u w:val="single"/>
        </w:rPr>
      </w:pPr>
    </w:p>
    <w:p w:rsidR="00DF7919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 xml:space="preserve">3) </w:t>
      </w:r>
      <w:r w:rsidR="003018FC">
        <w:rPr>
          <w:color w:val="0000FF"/>
          <w:sz w:val="32"/>
          <w:szCs w:val="32"/>
          <w:u w:val="single"/>
        </w:rPr>
        <w:t>E</w:t>
      </w:r>
      <w:r w:rsidRPr="00DF7919">
        <w:rPr>
          <w:color w:val="0000FF"/>
          <w:sz w:val="32"/>
          <w:szCs w:val="32"/>
          <w:u w:val="single"/>
        </w:rPr>
        <w:t>n cas d’urgence</w:t>
      </w:r>
    </w:p>
    <w:p w:rsidR="003018FC" w:rsidRPr="003018FC" w:rsidRDefault="003018FC" w:rsidP="003018FC">
      <w:pPr>
        <w:rPr>
          <w:sz w:val="16"/>
          <w:szCs w:val="16"/>
          <w:u w:val="single"/>
        </w:rPr>
      </w:pPr>
    </w:p>
    <w:p w:rsidR="003018FC" w:rsidRPr="00410CB5" w:rsidRDefault="003018FC" w:rsidP="003018FC">
      <w:pPr>
        <w:jc w:val="center"/>
        <w:rPr>
          <w:color w:val="FF0000"/>
          <w:sz w:val="32"/>
          <w:szCs w:val="32"/>
        </w:rPr>
      </w:pPr>
      <w:r w:rsidRPr="00410CB5">
        <w:rPr>
          <w:color w:val="FF0000"/>
          <w:sz w:val="32"/>
          <w:szCs w:val="32"/>
        </w:rPr>
        <w:t xml:space="preserve">Arrêter le diffractomètre à l’aide des arrêts d’urgence situés sur le diffractomètre ou de la coupure d’urgence située </w:t>
      </w:r>
      <w:r>
        <w:rPr>
          <w:color w:val="FF0000"/>
          <w:sz w:val="32"/>
          <w:szCs w:val="32"/>
        </w:rPr>
        <w:t>dans</w:t>
      </w:r>
      <w:r w:rsidRPr="00410CB5">
        <w:rPr>
          <w:color w:val="FF0000"/>
          <w:sz w:val="32"/>
          <w:szCs w:val="32"/>
        </w:rPr>
        <w:t xml:space="preserve"> la salle </w:t>
      </w:r>
      <w:r>
        <w:rPr>
          <w:color w:val="FF0000"/>
          <w:sz w:val="32"/>
          <w:szCs w:val="32"/>
        </w:rPr>
        <w:t>FCS014</w:t>
      </w:r>
      <w:r w:rsidRPr="00410CB5">
        <w:rPr>
          <w:color w:val="FF0000"/>
          <w:sz w:val="32"/>
          <w:szCs w:val="32"/>
        </w:rPr>
        <w:t>.</w:t>
      </w:r>
    </w:p>
    <w:p w:rsidR="005815FA" w:rsidRPr="003018FC" w:rsidRDefault="005815FA" w:rsidP="003018FC">
      <w:pPr>
        <w:rPr>
          <w:sz w:val="16"/>
          <w:szCs w:val="16"/>
          <w:u w:val="single"/>
        </w:rPr>
      </w:pPr>
    </w:p>
    <w:p w:rsidR="003018FC" w:rsidRPr="003018FC" w:rsidRDefault="003018FC">
      <w:pPr>
        <w:jc w:val="both"/>
        <w:rPr>
          <w:sz w:val="32"/>
          <w:szCs w:val="32"/>
          <w:u w:val="single"/>
        </w:rPr>
      </w:pPr>
      <w:r w:rsidRPr="003018FC">
        <w:rPr>
          <w:sz w:val="32"/>
          <w:szCs w:val="32"/>
          <w:u w:val="single"/>
        </w:rPr>
        <w:t xml:space="preserve">Prévenir : </w:t>
      </w:r>
    </w:p>
    <w:p w:rsidR="005815FA" w:rsidRPr="00DF7919" w:rsidRDefault="003018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PCR : </w:t>
      </w:r>
      <w:r w:rsidR="005815FA" w:rsidRPr="00DF7919">
        <w:rPr>
          <w:sz w:val="32"/>
          <w:szCs w:val="32"/>
        </w:rPr>
        <w:t xml:space="preserve">poste </w:t>
      </w:r>
      <w:r w:rsidR="00041D94">
        <w:rPr>
          <w:sz w:val="32"/>
          <w:szCs w:val="32"/>
        </w:rPr>
        <w:t>2574 ou 02</w:t>
      </w:r>
      <w:r>
        <w:rPr>
          <w:sz w:val="32"/>
          <w:szCs w:val="32"/>
        </w:rPr>
        <w:t xml:space="preserve"> </w:t>
      </w:r>
      <w:r w:rsidR="00041D94">
        <w:rPr>
          <w:sz w:val="32"/>
          <w:szCs w:val="32"/>
        </w:rPr>
        <w:t>31</w:t>
      </w:r>
      <w:r>
        <w:rPr>
          <w:sz w:val="32"/>
          <w:szCs w:val="32"/>
        </w:rPr>
        <w:t xml:space="preserve"> </w:t>
      </w:r>
      <w:r w:rsidR="00041D94">
        <w:rPr>
          <w:sz w:val="32"/>
          <w:szCs w:val="32"/>
        </w:rPr>
        <w:t>45</w:t>
      </w:r>
      <w:r>
        <w:rPr>
          <w:sz w:val="32"/>
          <w:szCs w:val="32"/>
        </w:rPr>
        <w:t xml:space="preserve"> </w:t>
      </w:r>
      <w:r w:rsidR="00DF7919" w:rsidRPr="00DF7919">
        <w:rPr>
          <w:sz w:val="32"/>
          <w:szCs w:val="32"/>
        </w:rPr>
        <w:t>45</w:t>
      </w:r>
      <w:r>
        <w:rPr>
          <w:sz w:val="32"/>
          <w:szCs w:val="32"/>
        </w:rPr>
        <w:t xml:space="preserve"> </w:t>
      </w:r>
      <w:r w:rsidR="00DF7919" w:rsidRPr="00DF7919">
        <w:rPr>
          <w:sz w:val="32"/>
          <w:szCs w:val="32"/>
        </w:rPr>
        <w:t>09</w:t>
      </w:r>
    </w:p>
    <w:p w:rsidR="005815FA" w:rsidRPr="00DF7919" w:rsidRDefault="005815FA" w:rsidP="00DB5413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Médecin</w:t>
      </w:r>
      <w:r w:rsidR="003018FC">
        <w:rPr>
          <w:sz w:val="32"/>
          <w:szCs w:val="32"/>
        </w:rPr>
        <w:t>s</w:t>
      </w:r>
      <w:r w:rsidRPr="00DF7919">
        <w:rPr>
          <w:sz w:val="32"/>
          <w:szCs w:val="32"/>
        </w:rPr>
        <w:t xml:space="preserve"> du travail : </w:t>
      </w:r>
      <w:r w:rsidR="003018FC">
        <w:rPr>
          <w:sz w:val="32"/>
          <w:szCs w:val="32"/>
        </w:rPr>
        <w:t>UCN</w:t>
      </w:r>
      <w:r w:rsidRPr="00DF7919">
        <w:rPr>
          <w:sz w:val="32"/>
          <w:szCs w:val="32"/>
        </w:rPr>
        <w:t xml:space="preserve"> </w:t>
      </w:r>
      <w:r w:rsidR="00DF7919" w:rsidRPr="00DF7919">
        <w:rPr>
          <w:sz w:val="32"/>
          <w:szCs w:val="32"/>
        </w:rPr>
        <w:t>02</w:t>
      </w:r>
      <w:r w:rsidR="003018FC">
        <w:rPr>
          <w:sz w:val="32"/>
          <w:szCs w:val="32"/>
        </w:rPr>
        <w:t xml:space="preserve"> </w:t>
      </w:r>
      <w:r w:rsidR="00DF7919" w:rsidRPr="00DF7919">
        <w:rPr>
          <w:sz w:val="32"/>
          <w:szCs w:val="32"/>
        </w:rPr>
        <w:t>31</w:t>
      </w:r>
      <w:r w:rsidR="003018FC">
        <w:rPr>
          <w:sz w:val="32"/>
          <w:szCs w:val="32"/>
        </w:rPr>
        <w:t xml:space="preserve"> </w:t>
      </w:r>
      <w:r w:rsidR="00DF7919" w:rsidRPr="00DF7919">
        <w:rPr>
          <w:sz w:val="32"/>
          <w:szCs w:val="32"/>
        </w:rPr>
        <w:t>56</w:t>
      </w:r>
      <w:r w:rsidR="003018FC">
        <w:rPr>
          <w:sz w:val="32"/>
          <w:szCs w:val="32"/>
        </w:rPr>
        <w:t xml:space="preserve"> </w:t>
      </w:r>
      <w:r w:rsidR="00DF7919" w:rsidRPr="00DF7919">
        <w:rPr>
          <w:sz w:val="32"/>
          <w:szCs w:val="32"/>
        </w:rPr>
        <w:t>56</w:t>
      </w:r>
      <w:r w:rsidR="003018FC">
        <w:rPr>
          <w:sz w:val="32"/>
          <w:szCs w:val="32"/>
        </w:rPr>
        <w:t xml:space="preserve"> </w:t>
      </w:r>
      <w:r w:rsidR="00DF7919" w:rsidRPr="00DF7919">
        <w:rPr>
          <w:sz w:val="32"/>
          <w:szCs w:val="32"/>
        </w:rPr>
        <w:t>79</w:t>
      </w:r>
      <w:r w:rsidR="003018FC">
        <w:rPr>
          <w:sz w:val="32"/>
          <w:szCs w:val="32"/>
        </w:rPr>
        <w:t xml:space="preserve"> / ENSI 02 31 46 26 82 / CNRS 02 31 45 45 45 </w:t>
      </w:r>
    </w:p>
    <w:sectPr w:rsidR="005815FA" w:rsidRPr="00DF7919" w:rsidSect="00EF2E03">
      <w:headerReference w:type="default" r:id="rId8"/>
      <w:footerReference w:type="default" r:id="rId9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35" w:rsidRDefault="00E00C35">
      <w:r>
        <w:separator/>
      </w:r>
    </w:p>
  </w:endnote>
  <w:endnote w:type="continuationSeparator" w:id="0">
    <w:p w:rsidR="00E00C35" w:rsidRDefault="00E0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35" w:rsidRDefault="00E00C35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 w:rsidR="00443B91"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 w:rsidR="00443B91">
      <w:rPr>
        <w:rStyle w:val="Numrodepage"/>
        <w:color w:val="000000"/>
        <w:sz w:val="16"/>
        <w:szCs w:val="16"/>
      </w:rPr>
      <w:fldChar w:fldCharType="separate"/>
    </w:r>
    <w:r w:rsidR="000C4EBC">
      <w:rPr>
        <w:rStyle w:val="Numrodepage"/>
        <w:noProof/>
        <w:color w:val="000000"/>
        <w:sz w:val="16"/>
        <w:szCs w:val="16"/>
      </w:rPr>
      <w:t>1</w:t>
    </w:r>
    <w:r w:rsidR="00443B91"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35" w:rsidRDefault="00E00C35">
      <w:r>
        <w:separator/>
      </w:r>
    </w:p>
  </w:footnote>
  <w:footnote w:type="continuationSeparator" w:id="0">
    <w:p w:rsidR="00E00C35" w:rsidRDefault="00E0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09"/>
      <w:gridCol w:w="5571"/>
      <w:gridCol w:w="2479"/>
    </w:tblGrid>
    <w:tr w:rsidR="00E00C35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E00C35" w:rsidRPr="00534EC6" w:rsidRDefault="00E00C35" w:rsidP="009E21EB">
          <w:r w:rsidRPr="00DF7919">
            <w:rPr>
              <w:noProof/>
            </w:rPr>
            <w:drawing>
              <wp:inline distT="0" distB="0" distL="0" distR="0" wp14:anchorId="1A96DE77" wp14:editId="28E13B4C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E00C35" w:rsidRPr="00534EC6" w:rsidRDefault="00E00C35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E00C35" w:rsidRPr="00534EC6" w:rsidRDefault="00E00C35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935989">
            <w:rPr>
              <w:rFonts w:ascii="Arial Narrow" w:hAnsi="Arial Narrow"/>
              <w:b/>
              <w:outline/>
              <w:color w:val="000000"/>
              <w:sz w:val="32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INSTRUCTION</w:t>
          </w:r>
        </w:p>
      </w:tc>
    </w:tr>
    <w:tr w:rsidR="00E00C35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E00C35" w:rsidRPr="006B583B" w:rsidRDefault="00E00C35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E00C35" w:rsidRPr="00C264C4" w:rsidRDefault="00E00C35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E00C35" w:rsidRDefault="00E00C35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E00C35" w:rsidRPr="007D6AF9" w:rsidRDefault="00E00C35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CIMAP-PRO-QSE-003</w:t>
          </w:r>
        </w:p>
      </w:tc>
    </w:tr>
    <w:tr w:rsidR="00E00C35" w:rsidRPr="00C264C4" w:rsidTr="009E21EB">
      <w:trPr>
        <w:jc w:val="center"/>
      </w:trPr>
      <w:tc>
        <w:tcPr>
          <w:tcW w:w="2509" w:type="dxa"/>
          <w:vAlign w:val="center"/>
        </w:tcPr>
        <w:p w:rsidR="00E00C35" w:rsidRPr="00253ABD" w:rsidRDefault="00E00C35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 w:rsidR="00935989">
            <w:rPr>
              <w:rFonts w:ascii="Arial Narrow" w:hAnsi="Arial Narrow"/>
              <w:sz w:val="22"/>
              <w:lang w:val="en-GB"/>
            </w:rPr>
            <w:t>41</w:t>
          </w:r>
        </w:p>
        <w:p w:rsidR="00E00C35" w:rsidRPr="00253ABD" w:rsidRDefault="00E00C35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041D94" w:rsidRDefault="00E00C35" w:rsidP="00DF7919">
          <w:pPr>
            <w:pStyle w:val="En-tte"/>
            <w:jc w:val="center"/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Consignes de sécurité diffractomètre</w:t>
          </w:r>
        </w:p>
        <w:p w:rsidR="00E00C35" w:rsidRPr="00D975C0" w:rsidRDefault="003018FC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OML</w:t>
          </w:r>
          <w:r w:rsidR="00E00C35">
            <w:rPr>
              <w:rFonts w:ascii="Arial" w:hAnsi="Arial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479" w:type="dxa"/>
          <w:vAlign w:val="center"/>
        </w:tcPr>
        <w:p w:rsidR="00E00C35" w:rsidRPr="007D6AF9" w:rsidRDefault="00E00C35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E00C35" w:rsidRPr="007D6AF9" w:rsidRDefault="003018FC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proofErr w:type="spellStart"/>
          <w:r>
            <w:rPr>
              <w:rFonts w:ascii="Arial Narrow" w:hAnsi="Arial Narrow"/>
              <w:sz w:val="22"/>
            </w:rPr>
            <w:t>Fev</w:t>
          </w:r>
          <w:proofErr w:type="spellEnd"/>
          <w:r>
            <w:rPr>
              <w:rFonts w:ascii="Arial Narrow" w:hAnsi="Arial Narrow"/>
              <w:sz w:val="22"/>
            </w:rPr>
            <w:t xml:space="preserve"> 19</w:t>
          </w:r>
        </w:p>
        <w:p w:rsidR="00E00C35" w:rsidRPr="007D6AF9" w:rsidRDefault="00041D94" w:rsidP="003018FC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</w:t>
          </w:r>
          <w:r w:rsidR="003018FC">
            <w:rPr>
              <w:rFonts w:ascii="Arial Narrow" w:hAnsi="Arial Narrow"/>
              <w:sz w:val="22"/>
            </w:rPr>
            <w:t>0</w:t>
          </w:r>
          <w:r w:rsidR="0023275A">
            <w:rPr>
              <w:rFonts w:ascii="Arial Narrow" w:hAnsi="Arial Narrow"/>
              <w:sz w:val="22"/>
            </w:rPr>
            <w:t xml:space="preserve">        </w:t>
          </w:r>
          <w:r>
            <w:rPr>
              <w:rFonts w:ascii="Arial Narrow" w:hAnsi="Arial Narrow"/>
              <w:sz w:val="22"/>
            </w:rPr>
            <w:t xml:space="preserve">   </w:t>
          </w:r>
        </w:p>
      </w:tc>
    </w:tr>
  </w:tbl>
  <w:p w:rsidR="00E00C35" w:rsidRDefault="00E00C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8"/>
    <w:rsid w:val="00016C19"/>
    <w:rsid w:val="000301B5"/>
    <w:rsid w:val="000379A1"/>
    <w:rsid w:val="00041D94"/>
    <w:rsid w:val="000C4EBC"/>
    <w:rsid w:val="001578BB"/>
    <w:rsid w:val="001C50BB"/>
    <w:rsid w:val="0023275A"/>
    <w:rsid w:val="00251394"/>
    <w:rsid w:val="002A21B3"/>
    <w:rsid w:val="002E259E"/>
    <w:rsid w:val="0030001E"/>
    <w:rsid w:val="003018FC"/>
    <w:rsid w:val="004041E0"/>
    <w:rsid w:val="00443B91"/>
    <w:rsid w:val="004D63A6"/>
    <w:rsid w:val="004F6300"/>
    <w:rsid w:val="005502FD"/>
    <w:rsid w:val="005815FA"/>
    <w:rsid w:val="005D59E9"/>
    <w:rsid w:val="00667421"/>
    <w:rsid w:val="007605E8"/>
    <w:rsid w:val="007D5198"/>
    <w:rsid w:val="007F579C"/>
    <w:rsid w:val="00935989"/>
    <w:rsid w:val="0097752E"/>
    <w:rsid w:val="009803B3"/>
    <w:rsid w:val="009A5D50"/>
    <w:rsid w:val="009E21EB"/>
    <w:rsid w:val="00A72B19"/>
    <w:rsid w:val="00AD149E"/>
    <w:rsid w:val="00B534D3"/>
    <w:rsid w:val="00B65299"/>
    <w:rsid w:val="00BD67EF"/>
    <w:rsid w:val="00C12EBE"/>
    <w:rsid w:val="00C73902"/>
    <w:rsid w:val="00CE6475"/>
    <w:rsid w:val="00D2540E"/>
    <w:rsid w:val="00D474E2"/>
    <w:rsid w:val="00D511B1"/>
    <w:rsid w:val="00DB5413"/>
    <w:rsid w:val="00DF7919"/>
    <w:rsid w:val="00E00C35"/>
    <w:rsid w:val="00EF2E03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6</cp:revision>
  <cp:lastPrinted>2019-02-14T14:27:00Z</cp:lastPrinted>
  <dcterms:created xsi:type="dcterms:W3CDTF">2019-02-14T14:09:00Z</dcterms:created>
  <dcterms:modified xsi:type="dcterms:W3CDTF">2019-02-28T13:37:00Z</dcterms:modified>
</cp:coreProperties>
</file>