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1"/>
        <w:gridCol w:w="5212"/>
        <w:gridCol w:w="2726"/>
      </w:tblGrid>
      <w:tr w:rsidR="00B524E3" w:rsidRPr="00C264C4" w:rsidTr="00B524E3">
        <w:trPr>
          <w:trHeight w:val="274"/>
          <w:jc w:val="center"/>
        </w:trPr>
        <w:tc>
          <w:tcPr>
            <w:tcW w:w="2621" w:type="dxa"/>
            <w:vMerge w:val="restart"/>
          </w:tcPr>
          <w:p w:rsidR="00B524E3" w:rsidRPr="00534EC6" w:rsidRDefault="00331CA5" w:rsidP="00B524E3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66675</wp:posOffset>
                  </wp:positionV>
                  <wp:extent cx="1161415" cy="451485"/>
                  <wp:effectExtent l="19050" t="0" r="635" b="0"/>
                  <wp:wrapNone/>
                  <wp:docPr id="3" name="Image 1" descr="lettre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ettre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2" w:type="dxa"/>
            <w:vMerge w:val="restart"/>
            <w:vAlign w:val="center"/>
          </w:tcPr>
          <w:p w:rsidR="00B524E3" w:rsidRPr="00557932" w:rsidRDefault="00B524E3" w:rsidP="00D4721B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B524E3">
              <w:rPr>
                <w:rFonts w:ascii="Arial Narrow" w:hAnsi="Arial Narrow"/>
                <w:b/>
                <w:bCs/>
                <w:sz w:val="32"/>
              </w:rPr>
              <w:t xml:space="preserve">LISTE DES </w:t>
            </w:r>
            <w:r w:rsidR="00D4721B">
              <w:rPr>
                <w:rFonts w:ascii="Arial Narrow" w:hAnsi="Arial Narrow"/>
                <w:b/>
                <w:bCs/>
                <w:sz w:val="32"/>
              </w:rPr>
              <w:t>CORRESPONDANTS</w:t>
            </w:r>
            <w:r w:rsidR="00FE59BE">
              <w:rPr>
                <w:rFonts w:ascii="Arial Narrow" w:hAnsi="Arial Narrow"/>
                <w:b/>
                <w:bCs/>
                <w:sz w:val="32"/>
              </w:rPr>
              <w:t xml:space="preserve"> TECHNIQUES DE ZONE DU</w:t>
            </w:r>
            <w:r w:rsidR="00557932">
              <w:rPr>
                <w:rFonts w:ascii="Arial Narrow" w:hAnsi="Arial Narrow"/>
                <w:b/>
                <w:bCs/>
                <w:sz w:val="32"/>
              </w:rPr>
              <w:t xml:space="preserve"> CIMAP-GANIL</w:t>
            </w:r>
          </w:p>
        </w:tc>
        <w:tc>
          <w:tcPr>
            <w:tcW w:w="2726" w:type="dxa"/>
            <w:shd w:val="clear" w:color="auto" w:fill="F3F3F3"/>
            <w:vAlign w:val="center"/>
          </w:tcPr>
          <w:p w:rsidR="00B524E3" w:rsidRPr="00534EC6" w:rsidRDefault="00B524E3" w:rsidP="00B524E3">
            <w:pPr>
              <w:pStyle w:val="En-tte"/>
              <w:jc w:val="center"/>
              <w:rPr>
                <w:rFonts w:ascii="Arial Narrow" w:hAnsi="Arial Narrow"/>
                <w:b/>
                <w:sz w:val="32"/>
              </w:rPr>
            </w:pPr>
            <w:r w:rsidRPr="006D5CFB">
              <w:rPr>
                <w:rFonts w:ascii="Arial Narrow" w:hAnsi="Arial Narrow"/>
                <w:b/>
                <w:outline/>
                <w:color w:val="000000"/>
                <w:sz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LISTE</w:t>
            </w:r>
          </w:p>
        </w:tc>
      </w:tr>
      <w:tr w:rsidR="00B524E3" w:rsidRPr="00C264C4" w:rsidTr="00B524E3">
        <w:trPr>
          <w:trHeight w:val="746"/>
          <w:jc w:val="center"/>
        </w:trPr>
        <w:tc>
          <w:tcPr>
            <w:tcW w:w="2621" w:type="dxa"/>
            <w:vMerge/>
            <w:vAlign w:val="center"/>
          </w:tcPr>
          <w:p w:rsidR="00B524E3" w:rsidRPr="006B583B" w:rsidRDefault="00B524E3" w:rsidP="00B524E3">
            <w:pPr>
              <w:pStyle w:val="En-tte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5212" w:type="dxa"/>
            <w:vMerge/>
          </w:tcPr>
          <w:p w:rsidR="00B524E3" w:rsidRPr="00C264C4" w:rsidRDefault="00B524E3" w:rsidP="00B524E3">
            <w:pPr>
              <w:pStyle w:val="En-tte"/>
              <w:jc w:val="center"/>
              <w:rPr>
                <w:rFonts w:ascii="Arial Narrow" w:hAnsi="Arial Narrow"/>
              </w:rPr>
            </w:pPr>
          </w:p>
        </w:tc>
        <w:tc>
          <w:tcPr>
            <w:tcW w:w="2726" w:type="dxa"/>
            <w:vAlign w:val="center"/>
          </w:tcPr>
          <w:p w:rsidR="00B524E3" w:rsidRPr="00B524E3" w:rsidRDefault="00B524E3" w:rsidP="00B524E3">
            <w:pPr>
              <w:pStyle w:val="En-tte"/>
              <w:rPr>
                <w:rFonts w:ascii="Arial Narrow" w:hAnsi="Arial Narrow"/>
                <w:szCs w:val="24"/>
              </w:rPr>
            </w:pPr>
            <w:r w:rsidRPr="00B524E3">
              <w:rPr>
                <w:rFonts w:ascii="Arial Narrow" w:hAnsi="Arial Narrow"/>
                <w:szCs w:val="24"/>
              </w:rPr>
              <w:t>Issue de la procédure QSE</w:t>
            </w:r>
          </w:p>
          <w:p w:rsidR="00B524E3" w:rsidRPr="007D6AF9" w:rsidRDefault="00B524E3" w:rsidP="00B524E3">
            <w:pPr>
              <w:pStyle w:val="En-tte"/>
              <w:rPr>
                <w:rFonts w:ascii="Arial Narrow" w:hAnsi="Arial Narrow"/>
              </w:rPr>
            </w:pPr>
            <w:r w:rsidRPr="00B524E3">
              <w:rPr>
                <w:rFonts w:ascii="Arial Narrow" w:hAnsi="Arial Narrow"/>
                <w:szCs w:val="24"/>
              </w:rPr>
              <w:t>CIMAP-PRO-QSE-002</w:t>
            </w:r>
          </w:p>
        </w:tc>
      </w:tr>
      <w:tr w:rsidR="00B524E3" w:rsidRPr="00C264C4" w:rsidTr="00B524E3">
        <w:trPr>
          <w:trHeight w:val="698"/>
          <w:jc w:val="center"/>
        </w:trPr>
        <w:tc>
          <w:tcPr>
            <w:tcW w:w="2621" w:type="dxa"/>
            <w:vAlign w:val="center"/>
          </w:tcPr>
          <w:p w:rsidR="00B524E3" w:rsidRPr="00B524E3" w:rsidRDefault="00557932" w:rsidP="00B524E3">
            <w:pPr>
              <w:pStyle w:val="En-tte"/>
              <w:rPr>
                <w:rFonts w:ascii="Arial Narrow" w:hAnsi="Arial Narrow"/>
                <w:szCs w:val="24"/>
                <w:lang w:val="en-GB"/>
              </w:rPr>
            </w:pPr>
            <w:proofErr w:type="spellStart"/>
            <w:r>
              <w:rPr>
                <w:rFonts w:ascii="Arial Narrow" w:hAnsi="Arial Narrow"/>
                <w:szCs w:val="24"/>
                <w:lang w:val="en-GB"/>
              </w:rPr>
              <w:t>Réf</w:t>
            </w:r>
            <w:proofErr w:type="spellEnd"/>
            <w:r>
              <w:rPr>
                <w:rFonts w:ascii="Arial Narrow" w:hAnsi="Arial Narrow"/>
                <w:szCs w:val="24"/>
                <w:lang w:val="en-GB"/>
              </w:rPr>
              <w:t>. CIMAP-LI-QSE-01</w:t>
            </w:r>
            <w:r w:rsidR="00FE59BE">
              <w:rPr>
                <w:rFonts w:ascii="Arial Narrow" w:hAnsi="Arial Narrow"/>
                <w:szCs w:val="24"/>
                <w:lang w:val="en-GB"/>
              </w:rPr>
              <w:t>7</w:t>
            </w:r>
          </w:p>
        </w:tc>
        <w:tc>
          <w:tcPr>
            <w:tcW w:w="5212" w:type="dxa"/>
            <w:vAlign w:val="center"/>
          </w:tcPr>
          <w:p w:rsidR="00B524E3" w:rsidRPr="00346963" w:rsidRDefault="00B524E3" w:rsidP="00B524E3">
            <w:pPr>
              <w:pStyle w:val="En-tte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346963">
              <w:rPr>
                <w:rFonts w:ascii="Arial Narrow" w:hAnsi="Arial Narrow"/>
                <w:i/>
                <w:sz w:val="28"/>
                <w:szCs w:val="28"/>
              </w:rPr>
              <w:t>Cellule QSE</w:t>
            </w:r>
          </w:p>
        </w:tc>
        <w:tc>
          <w:tcPr>
            <w:tcW w:w="2726" w:type="dxa"/>
            <w:vAlign w:val="center"/>
          </w:tcPr>
          <w:p w:rsidR="00B524E3" w:rsidRPr="00B524E3" w:rsidRDefault="00B524E3" w:rsidP="00B524E3">
            <w:pPr>
              <w:pStyle w:val="En-tte"/>
              <w:rPr>
                <w:rFonts w:ascii="Arial Narrow" w:hAnsi="Arial Narrow"/>
                <w:szCs w:val="24"/>
              </w:rPr>
            </w:pPr>
            <w:r w:rsidRPr="00B524E3">
              <w:rPr>
                <w:rFonts w:ascii="Arial Narrow" w:hAnsi="Arial Narrow"/>
                <w:szCs w:val="24"/>
              </w:rPr>
              <w:t xml:space="preserve">Date de création : </w:t>
            </w:r>
            <w:r w:rsidR="00557932">
              <w:rPr>
                <w:rFonts w:ascii="Arial Narrow" w:hAnsi="Arial Narrow"/>
                <w:szCs w:val="24"/>
              </w:rPr>
              <w:t>Avril 2013</w:t>
            </w:r>
          </w:p>
          <w:p w:rsidR="00B524E3" w:rsidRPr="007D6AF9" w:rsidRDefault="006D5CFB" w:rsidP="006D5CFB">
            <w:pPr>
              <w:pStyle w:val="En-tt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Version 4</w:t>
            </w:r>
            <w:r w:rsidR="00B524E3" w:rsidRPr="00B524E3">
              <w:rPr>
                <w:rFonts w:ascii="Arial Narrow" w:hAnsi="Arial Narrow"/>
                <w:szCs w:val="24"/>
              </w:rPr>
              <w:t xml:space="preserve">.0 </w:t>
            </w:r>
            <w:r w:rsidR="00E50595">
              <w:rPr>
                <w:rFonts w:ascii="Arial Narrow" w:hAnsi="Arial Narrow"/>
                <w:szCs w:val="24"/>
              </w:rPr>
              <w:t>Sept 201</w:t>
            </w:r>
            <w:r>
              <w:rPr>
                <w:rFonts w:ascii="Arial Narrow" w:hAnsi="Arial Narrow"/>
                <w:szCs w:val="24"/>
              </w:rPr>
              <w:t>9</w:t>
            </w:r>
          </w:p>
        </w:tc>
      </w:tr>
    </w:tbl>
    <w:p w:rsidR="00183BDF" w:rsidRDefault="00183BDF"/>
    <w:p w:rsidR="005225C1" w:rsidRPr="00F121C1" w:rsidRDefault="005225C1" w:rsidP="00557932">
      <w:pPr>
        <w:rPr>
          <w:rFonts w:ascii="Times New Roman" w:hAnsi="Times New Roman"/>
          <w:bCs/>
          <w:color w:val="000000"/>
          <w:szCs w:val="24"/>
        </w:rPr>
      </w:pPr>
    </w:p>
    <w:p w:rsidR="00D4721B" w:rsidRPr="002D3E48" w:rsidRDefault="002D3E48" w:rsidP="002D3E48">
      <w:pPr>
        <w:rPr>
          <w:color w:val="0000FF"/>
          <w:sz w:val="32"/>
          <w:szCs w:val="32"/>
          <w:u w:val="single"/>
        </w:rPr>
      </w:pPr>
      <w:r w:rsidRPr="002D3E48">
        <w:rPr>
          <w:color w:val="0000FF"/>
          <w:sz w:val="32"/>
          <w:szCs w:val="32"/>
          <w:u w:val="single"/>
        </w:rPr>
        <w:t xml:space="preserve">1) </w:t>
      </w:r>
      <w:r w:rsidR="00655163" w:rsidRPr="002D3E48">
        <w:rPr>
          <w:color w:val="0000FF"/>
          <w:sz w:val="32"/>
          <w:szCs w:val="32"/>
          <w:u w:val="single"/>
        </w:rPr>
        <w:t>Objet</w:t>
      </w:r>
      <w:r w:rsidR="00D4721B" w:rsidRPr="002D3E48">
        <w:rPr>
          <w:color w:val="0000FF"/>
          <w:sz w:val="32"/>
          <w:szCs w:val="32"/>
          <w:u w:val="single"/>
        </w:rPr>
        <w:t xml:space="preserve"> : </w:t>
      </w:r>
    </w:p>
    <w:p w:rsidR="00D4721B" w:rsidRPr="00F121C1" w:rsidRDefault="00D4721B" w:rsidP="00B50695">
      <w:pPr>
        <w:spacing w:line="360" w:lineRule="auto"/>
        <w:rPr>
          <w:rFonts w:ascii="Times New Roman" w:hAnsi="Times New Roman"/>
          <w:bCs/>
          <w:color w:val="000000"/>
          <w:szCs w:val="24"/>
        </w:rPr>
      </w:pPr>
    </w:p>
    <w:p w:rsidR="00D4721B" w:rsidRPr="00F121C1" w:rsidRDefault="00D4721B" w:rsidP="00B50695">
      <w:pPr>
        <w:spacing w:line="36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F121C1">
        <w:rPr>
          <w:rFonts w:ascii="Times New Roman" w:hAnsi="Times New Roman"/>
          <w:bCs/>
          <w:color w:val="000000"/>
          <w:szCs w:val="24"/>
        </w:rPr>
        <w:t xml:space="preserve">La liste des correspondants techniques de zone </w:t>
      </w:r>
      <w:r w:rsidR="00F45D51" w:rsidRPr="00F121C1">
        <w:rPr>
          <w:rFonts w:ascii="Times New Roman" w:hAnsi="Times New Roman"/>
          <w:bCs/>
          <w:color w:val="000000"/>
          <w:szCs w:val="24"/>
        </w:rPr>
        <w:t>concernent les</w:t>
      </w:r>
      <w:r w:rsidRPr="00F121C1">
        <w:rPr>
          <w:rFonts w:ascii="Times New Roman" w:hAnsi="Times New Roman"/>
          <w:bCs/>
          <w:color w:val="000000"/>
          <w:szCs w:val="24"/>
        </w:rPr>
        <w:t xml:space="preserve"> interventions sur le site du CIMAP-GANIL. </w:t>
      </w:r>
      <w:r w:rsidR="00F45D51" w:rsidRPr="00F121C1">
        <w:rPr>
          <w:rFonts w:ascii="Times New Roman" w:hAnsi="Times New Roman"/>
          <w:bCs/>
          <w:color w:val="000000"/>
          <w:szCs w:val="24"/>
        </w:rPr>
        <w:t xml:space="preserve">Elle s’applique aux </w:t>
      </w:r>
      <w:r w:rsidR="00B50695" w:rsidRPr="00F121C1">
        <w:rPr>
          <w:rFonts w:ascii="Times New Roman" w:hAnsi="Times New Roman"/>
          <w:b/>
          <w:bCs/>
          <w:color w:val="000000"/>
          <w:szCs w:val="24"/>
        </w:rPr>
        <w:t>interventions</w:t>
      </w:r>
      <w:r w:rsidR="00F45D51" w:rsidRPr="00F121C1">
        <w:rPr>
          <w:rFonts w:ascii="Times New Roman" w:hAnsi="Times New Roman"/>
          <w:b/>
          <w:bCs/>
          <w:color w:val="000000"/>
          <w:szCs w:val="24"/>
        </w:rPr>
        <w:t xml:space="preserve"> soumises à autorisation d’intervention (</w:t>
      </w:r>
      <w:r w:rsidR="00B50695" w:rsidRPr="00F121C1">
        <w:rPr>
          <w:rFonts w:ascii="Times New Roman" w:hAnsi="Times New Roman"/>
          <w:b/>
          <w:bCs/>
          <w:color w:val="000000"/>
          <w:szCs w:val="24"/>
        </w:rPr>
        <w:t>CI002)</w:t>
      </w:r>
      <w:r w:rsidR="00B50695" w:rsidRPr="00F121C1">
        <w:rPr>
          <w:rFonts w:ascii="Times New Roman" w:hAnsi="Times New Roman"/>
          <w:bCs/>
          <w:color w:val="000000"/>
          <w:szCs w:val="24"/>
        </w:rPr>
        <w:t xml:space="preserve"> réalisées en interne (autres secteurs du GANIL) ou en externe (entreprises extérieures). </w:t>
      </w:r>
    </w:p>
    <w:p w:rsidR="00B50695" w:rsidRPr="00F121C1" w:rsidRDefault="00B50695" w:rsidP="00B50695">
      <w:pPr>
        <w:spacing w:line="360" w:lineRule="auto"/>
        <w:jc w:val="both"/>
        <w:rPr>
          <w:rFonts w:ascii="Times New Roman" w:hAnsi="Times New Roman"/>
          <w:bCs/>
          <w:color w:val="000000"/>
          <w:szCs w:val="24"/>
        </w:rPr>
      </w:pPr>
    </w:p>
    <w:p w:rsidR="00D4721B" w:rsidRPr="00F121C1" w:rsidRDefault="00D4721B" w:rsidP="00B50695">
      <w:pPr>
        <w:spacing w:line="36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F121C1">
        <w:rPr>
          <w:rFonts w:ascii="Times New Roman" w:hAnsi="Times New Roman"/>
          <w:bCs/>
          <w:color w:val="000000"/>
          <w:szCs w:val="24"/>
        </w:rPr>
        <w:t>Les correspondants</w:t>
      </w:r>
      <w:r w:rsidR="00B50695" w:rsidRPr="00F121C1">
        <w:rPr>
          <w:rFonts w:ascii="Times New Roman" w:hAnsi="Times New Roman"/>
          <w:bCs/>
          <w:color w:val="000000"/>
          <w:szCs w:val="24"/>
        </w:rPr>
        <w:t xml:space="preserve"> techniques de zones</w:t>
      </w:r>
      <w:r w:rsidRPr="00F121C1">
        <w:rPr>
          <w:rFonts w:ascii="Times New Roman" w:hAnsi="Times New Roman"/>
          <w:bCs/>
          <w:color w:val="000000"/>
          <w:szCs w:val="24"/>
        </w:rPr>
        <w:t xml:space="preserve"> </w:t>
      </w:r>
      <w:r w:rsidRPr="00F121C1">
        <w:rPr>
          <w:rFonts w:ascii="Times New Roman" w:hAnsi="Times New Roman"/>
          <w:b/>
          <w:bCs/>
          <w:color w:val="000000"/>
          <w:szCs w:val="24"/>
        </w:rPr>
        <w:t xml:space="preserve">sont informés des interventions </w:t>
      </w:r>
      <w:r w:rsidRPr="00F121C1">
        <w:rPr>
          <w:rFonts w:ascii="Times New Roman" w:hAnsi="Times New Roman"/>
          <w:bCs/>
          <w:color w:val="000000"/>
          <w:szCs w:val="24"/>
        </w:rPr>
        <w:t xml:space="preserve">qui se déroulent dans leur zone par un membre de la cellule QSE. </w:t>
      </w:r>
      <w:r w:rsidR="00B50695" w:rsidRPr="00F121C1">
        <w:rPr>
          <w:rFonts w:ascii="Times New Roman" w:hAnsi="Times New Roman"/>
          <w:bCs/>
          <w:color w:val="000000"/>
          <w:szCs w:val="24"/>
        </w:rPr>
        <w:t>Ce dernier leur transmet l</w:t>
      </w:r>
      <w:r w:rsidRPr="00F121C1">
        <w:rPr>
          <w:rFonts w:ascii="Times New Roman" w:hAnsi="Times New Roman"/>
          <w:bCs/>
          <w:color w:val="000000"/>
          <w:szCs w:val="24"/>
        </w:rPr>
        <w:t xml:space="preserve">es autorisations d’intervention (CI002) </w:t>
      </w:r>
      <w:r w:rsidR="00B50695" w:rsidRPr="00F121C1">
        <w:rPr>
          <w:rFonts w:ascii="Times New Roman" w:hAnsi="Times New Roman"/>
          <w:bCs/>
          <w:color w:val="000000"/>
          <w:szCs w:val="24"/>
        </w:rPr>
        <w:t>correspondantes</w:t>
      </w:r>
      <w:r w:rsidRPr="00F121C1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D4721B" w:rsidRPr="00F121C1" w:rsidRDefault="00B50695" w:rsidP="00B50695">
      <w:pPr>
        <w:spacing w:line="36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F121C1">
        <w:rPr>
          <w:rFonts w:ascii="Times New Roman" w:hAnsi="Times New Roman"/>
          <w:bCs/>
          <w:color w:val="000000"/>
          <w:szCs w:val="24"/>
        </w:rPr>
        <w:t>Les correspondants techniques de zone</w:t>
      </w:r>
      <w:r w:rsidR="00D4721B" w:rsidRPr="00F121C1">
        <w:rPr>
          <w:rFonts w:ascii="Times New Roman" w:hAnsi="Times New Roman"/>
          <w:bCs/>
          <w:color w:val="000000"/>
          <w:szCs w:val="24"/>
        </w:rPr>
        <w:t xml:space="preserve"> </w:t>
      </w:r>
      <w:r w:rsidR="00D4721B" w:rsidRPr="00F121C1">
        <w:rPr>
          <w:rFonts w:ascii="Times New Roman" w:hAnsi="Times New Roman"/>
          <w:b/>
          <w:bCs/>
          <w:color w:val="000000"/>
          <w:szCs w:val="24"/>
        </w:rPr>
        <w:t>signalent à la cellule QSE</w:t>
      </w:r>
      <w:r w:rsidR="00655163" w:rsidRPr="00F121C1">
        <w:rPr>
          <w:rFonts w:ascii="Times New Roman" w:hAnsi="Times New Roman"/>
          <w:b/>
          <w:bCs/>
          <w:color w:val="000000"/>
          <w:szCs w:val="24"/>
        </w:rPr>
        <w:t xml:space="preserve"> toute interférence avec des</w:t>
      </w:r>
      <w:r w:rsidRPr="00F121C1">
        <w:rPr>
          <w:rFonts w:ascii="Times New Roman" w:hAnsi="Times New Roman"/>
          <w:b/>
          <w:bCs/>
          <w:color w:val="000000"/>
          <w:szCs w:val="24"/>
        </w:rPr>
        <w:t xml:space="preserve"> activités en cours</w:t>
      </w:r>
      <w:r w:rsidRPr="00F121C1">
        <w:rPr>
          <w:rFonts w:ascii="Times New Roman" w:hAnsi="Times New Roman"/>
          <w:bCs/>
          <w:color w:val="000000"/>
          <w:szCs w:val="24"/>
        </w:rPr>
        <w:t xml:space="preserve"> afin de décal</w:t>
      </w:r>
      <w:r w:rsidR="00655163" w:rsidRPr="00F121C1">
        <w:rPr>
          <w:rFonts w:ascii="Times New Roman" w:hAnsi="Times New Roman"/>
          <w:bCs/>
          <w:color w:val="000000"/>
          <w:szCs w:val="24"/>
        </w:rPr>
        <w:t xml:space="preserve">er les interventions ou prévenir les risques de </w:t>
      </w:r>
      <w:proofErr w:type="spellStart"/>
      <w:r w:rsidR="00655163" w:rsidRPr="00F121C1">
        <w:rPr>
          <w:rFonts w:ascii="Times New Roman" w:hAnsi="Times New Roman"/>
          <w:bCs/>
          <w:color w:val="000000"/>
          <w:szCs w:val="24"/>
        </w:rPr>
        <w:t>co</w:t>
      </w:r>
      <w:proofErr w:type="spellEnd"/>
      <w:r w:rsidR="00655163" w:rsidRPr="00F121C1">
        <w:rPr>
          <w:rFonts w:ascii="Times New Roman" w:hAnsi="Times New Roman"/>
          <w:bCs/>
          <w:color w:val="000000"/>
          <w:szCs w:val="24"/>
        </w:rPr>
        <w:t xml:space="preserve">-activité. </w:t>
      </w:r>
    </w:p>
    <w:p w:rsidR="002D3E48" w:rsidRPr="00F121C1" w:rsidRDefault="002D3E48" w:rsidP="00B50695">
      <w:pPr>
        <w:spacing w:line="360" w:lineRule="auto"/>
        <w:rPr>
          <w:rFonts w:ascii="Times New Roman" w:hAnsi="Times New Roman"/>
          <w:bCs/>
          <w:color w:val="000000"/>
          <w:szCs w:val="24"/>
        </w:rPr>
      </w:pPr>
    </w:p>
    <w:p w:rsidR="00557932" w:rsidRPr="002D3E48" w:rsidRDefault="002D3E48" w:rsidP="00557932">
      <w:pPr>
        <w:rPr>
          <w:color w:val="0000FF"/>
          <w:sz w:val="32"/>
          <w:szCs w:val="32"/>
          <w:u w:val="single"/>
        </w:rPr>
      </w:pPr>
      <w:r w:rsidRPr="002D3E48">
        <w:rPr>
          <w:color w:val="0000FF"/>
          <w:sz w:val="32"/>
          <w:szCs w:val="32"/>
          <w:u w:val="single"/>
        </w:rPr>
        <w:t>2) Liste des c</w:t>
      </w:r>
      <w:r w:rsidR="00D4721B" w:rsidRPr="002D3E48">
        <w:rPr>
          <w:color w:val="0000FF"/>
          <w:sz w:val="32"/>
          <w:szCs w:val="32"/>
          <w:u w:val="single"/>
        </w:rPr>
        <w:t>orrespondants</w:t>
      </w:r>
      <w:r w:rsidR="00FE59BE" w:rsidRPr="002D3E48">
        <w:rPr>
          <w:color w:val="0000FF"/>
          <w:sz w:val="32"/>
          <w:szCs w:val="32"/>
          <w:u w:val="single"/>
        </w:rPr>
        <w:t xml:space="preserve"> techniques de zone</w:t>
      </w:r>
      <w:r w:rsidRPr="002D3E48">
        <w:rPr>
          <w:color w:val="0000FF"/>
          <w:sz w:val="32"/>
          <w:szCs w:val="32"/>
          <w:u w:val="single"/>
        </w:rPr>
        <w:t xml:space="preserve"> </w:t>
      </w:r>
      <w:r w:rsidR="005225C1" w:rsidRPr="002D3E48">
        <w:rPr>
          <w:color w:val="0000FF"/>
          <w:sz w:val="32"/>
          <w:szCs w:val="32"/>
          <w:u w:val="single"/>
        </w:rPr>
        <w:t xml:space="preserve">: </w:t>
      </w:r>
    </w:p>
    <w:p w:rsidR="005225C1" w:rsidRPr="00F121C1" w:rsidRDefault="005225C1" w:rsidP="00557932">
      <w:pPr>
        <w:rPr>
          <w:rFonts w:ascii="Times New Roman" w:hAnsi="Times New Roman"/>
          <w:bCs/>
          <w:color w:val="000000"/>
          <w:szCs w:val="24"/>
        </w:rPr>
      </w:pPr>
    </w:p>
    <w:p w:rsidR="00FE59BE" w:rsidRPr="00F121C1" w:rsidRDefault="006D5CFB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F. Chevalier</w:t>
      </w:r>
      <w:r w:rsidR="00FE59BE" w:rsidRPr="00F121C1">
        <w:rPr>
          <w:rFonts w:ascii="Times New Roman" w:hAnsi="Times New Roman"/>
          <w:bCs/>
          <w:color w:val="000000"/>
          <w:szCs w:val="24"/>
        </w:rPr>
        <w:t xml:space="preserve"> pour le LARIA</w:t>
      </w:r>
    </w:p>
    <w:p w:rsidR="00FE59BE" w:rsidRPr="00F121C1" w:rsidRDefault="00FE59BE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 w:rsidRPr="00F121C1">
        <w:rPr>
          <w:rFonts w:ascii="Times New Roman" w:hAnsi="Times New Roman"/>
          <w:bCs/>
          <w:color w:val="000000"/>
          <w:szCs w:val="24"/>
        </w:rPr>
        <w:t xml:space="preserve">Y. </w:t>
      </w:r>
      <w:proofErr w:type="spellStart"/>
      <w:r w:rsidRPr="00F121C1">
        <w:rPr>
          <w:rFonts w:ascii="Times New Roman" w:hAnsi="Times New Roman"/>
          <w:bCs/>
          <w:color w:val="000000"/>
          <w:szCs w:val="24"/>
        </w:rPr>
        <w:t>Ngono</w:t>
      </w:r>
      <w:proofErr w:type="spellEnd"/>
      <w:r w:rsidRPr="00F121C1">
        <w:rPr>
          <w:rFonts w:ascii="Times New Roman" w:hAnsi="Times New Roman"/>
          <w:bCs/>
          <w:color w:val="000000"/>
          <w:szCs w:val="24"/>
        </w:rPr>
        <w:t xml:space="preserve"> pour le laboratoire de chimie (BCI016)</w:t>
      </w:r>
    </w:p>
    <w:p w:rsidR="00655163" w:rsidRPr="00D54A71" w:rsidRDefault="00175808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 w:rsidRPr="00F121C1">
        <w:rPr>
          <w:rFonts w:ascii="Times New Roman" w:hAnsi="Times New Roman"/>
          <w:bCs/>
          <w:color w:val="000000"/>
          <w:szCs w:val="24"/>
        </w:rPr>
        <w:t xml:space="preserve">JM. </w:t>
      </w:r>
      <w:proofErr w:type="spellStart"/>
      <w:r w:rsidRPr="00F121C1">
        <w:rPr>
          <w:rFonts w:ascii="Times New Roman" w:hAnsi="Times New Roman"/>
          <w:bCs/>
          <w:color w:val="000000"/>
          <w:szCs w:val="24"/>
        </w:rPr>
        <w:t>Ramillon</w:t>
      </w:r>
      <w:proofErr w:type="spellEnd"/>
      <w:r w:rsidRPr="00F121C1">
        <w:rPr>
          <w:rFonts w:ascii="Times New Roman" w:hAnsi="Times New Roman"/>
          <w:bCs/>
          <w:color w:val="000000"/>
          <w:szCs w:val="24"/>
        </w:rPr>
        <w:t xml:space="preserve"> </w:t>
      </w:r>
      <w:r w:rsidR="00FE59BE" w:rsidRPr="00D54A71">
        <w:rPr>
          <w:rFonts w:ascii="Times New Roman" w:hAnsi="Times New Roman"/>
          <w:bCs/>
          <w:color w:val="000000"/>
          <w:szCs w:val="24"/>
        </w:rPr>
        <w:t>pour l’atelier mécanique (BCI006</w:t>
      </w:r>
      <w:r w:rsidR="00D54A71" w:rsidRPr="00D54A71">
        <w:rPr>
          <w:rFonts w:ascii="Times New Roman" w:hAnsi="Times New Roman"/>
          <w:bCs/>
          <w:color w:val="000000"/>
          <w:szCs w:val="24"/>
        </w:rPr>
        <w:t xml:space="preserve">) et pour la salle de montage </w:t>
      </w:r>
      <w:r w:rsidR="00FE59BE" w:rsidRPr="00D54A71">
        <w:rPr>
          <w:rFonts w:ascii="Times New Roman" w:hAnsi="Times New Roman"/>
          <w:bCs/>
          <w:color w:val="000000"/>
          <w:szCs w:val="24"/>
        </w:rPr>
        <w:t>BCI</w:t>
      </w:r>
      <w:r w:rsidR="00D54A71" w:rsidRPr="00D54A71">
        <w:rPr>
          <w:rFonts w:ascii="Times New Roman" w:hAnsi="Times New Roman"/>
          <w:bCs/>
          <w:color w:val="000000"/>
          <w:szCs w:val="24"/>
        </w:rPr>
        <w:t>001</w:t>
      </w:r>
    </w:p>
    <w:p w:rsidR="00FE59BE" w:rsidRPr="00F121C1" w:rsidRDefault="00175808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 w:rsidRPr="00A82250">
        <w:rPr>
          <w:rFonts w:ascii="Times New Roman" w:hAnsi="Times New Roman"/>
          <w:bCs/>
          <w:color w:val="000000"/>
          <w:szCs w:val="24"/>
        </w:rPr>
        <w:t xml:space="preserve">I. </w:t>
      </w:r>
      <w:r w:rsidR="00655163" w:rsidRPr="00A82250">
        <w:rPr>
          <w:rFonts w:ascii="Times New Roman" w:hAnsi="Times New Roman"/>
          <w:bCs/>
          <w:color w:val="000000"/>
          <w:szCs w:val="24"/>
        </w:rPr>
        <w:t xml:space="preserve">Monnet </w:t>
      </w:r>
      <w:r w:rsidR="00655163" w:rsidRPr="00F121C1">
        <w:rPr>
          <w:rFonts w:ascii="Times New Roman" w:hAnsi="Times New Roman"/>
          <w:bCs/>
          <w:color w:val="000000"/>
          <w:szCs w:val="24"/>
        </w:rPr>
        <w:t>pour les salles de montages BCI002 et BCI037</w:t>
      </w:r>
    </w:p>
    <w:p w:rsidR="001344F1" w:rsidRPr="00F121C1" w:rsidRDefault="00FE59BE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 w:rsidRPr="00F121C1">
        <w:rPr>
          <w:rFonts w:ascii="Times New Roman" w:hAnsi="Times New Roman"/>
          <w:bCs/>
          <w:color w:val="000000"/>
          <w:szCs w:val="24"/>
        </w:rPr>
        <w:t xml:space="preserve">T. </w:t>
      </w:r>
      <w:proofErr w:type="spellStart"/>
      <w:r w:rsidRPr="00F121C1">
        <w:rPr>
          <w:rFonts w:ascii="Times New Roman" w:hAnsi="Times New Roman"/>
          <w:bCs/>
          <w:color w:val="000000"/>
          <w:szCs w:val="24"/>
        </w:rPr>
        <w:t>Madi</w:t>
      </w:r>
      <w:proofErr w:type="spellEnd"/>
      <w:r w:rsidRPr="00F121C1">
        <w:rPr>
          <w:rFonts w:ascii="Times New Roman" w:hAnsi="Times New Roman"/>
          <w:bCs/>
          <w:color w:val="000000"/>
          <w:szCs w:val="24"/>
        </w:rPr>
        <w:t xml:space="preserve"> </w:t>
      </w:r>
      <w:r w:rsidR="001344F1" w:rsidRPr="00F121C1">
        <w:rPr>
          <w:rFonts w:ascii="Times New Roman" w:hAnsi="Times New Roman"/>
          <w:bCs/>
          <w:color w:val="000000"/>
          <w:szCs w:val="24"/>
        </w:rPr>
        <w:t>pour D1 et IRRSUD</w:t>
      </w:r>
    </w:p>
    <w:p w:rsidR="001344F1" w:rsidRPr="00F121C1" w:rsidRDefault="00655163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 w:rsidRPr="0098717C">
        <w:rPr>
          <w:rFonts w:ascii="Times New Roman" w:hAnsi="Times New Roman"/>
          <w:bCs/>
          <w:color w:val="000000"/>
          <w:szCs w:val="24"/>
        </w:rPr>
        <w:t>P. Rousseau</w:t>
      </w:r>
      <w:r w:rsidR="001344F1" w:rsidRPr="00F121C1">
        <w:rPr>
          <w:rFonts w:ascii="Times New Roman" w:hAnsi="Times New Roman"/>
          <w:bCs/>
          <w:color w:val="000000"/>
          <w:szCs w:val="24"/>
        </w:rPr>
        <w:t xml:space="preserve"> pour le hall D</w:t>
      </w:r>
    </w:p>
    <w:p w:rsidR="00D4721B" w:rsidRPr="00F121C1" w:rsidRDefault="001A4D14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C. </w:t>
      </w:r>
      <w:proofErr w:type="spellStart"/>
      <w:r>
        <w:rPr>
          <w:rFonts w:ascii="Times New Roman" w:hAnsi="Times New Roman"/>
          <w:bCs/>
          <w:color w:val="000000"/>
          <w:szCs w:val="24"/>
        </w:rPr>
        <w:t>Gendreau</w:t>
      </w:r>
      <w:proofErr w:type="spellEnd"/>
      <w:r w:rsidR="001344F1" w:rsidRPr="00F121C1">
        <w:rPr>
          <w:rFonts w:ascii="Times New Roman" w:hAnsi="Times New Roman"/>
          <w:bCs/>
          <w:color w:val="000000"/>
          <w:szCs w:val="24"/>
        </w:rPr>
        <w:t xml:space="preserve"> pour les salles informatiques (BCI011 et 014)</w:t>
      </w:r>
    </w:p>
    <w:p w:rsidR="00D4721B" w:rsidRDefault="006D5CFB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H. </w:t>
      </w:r>
      <w:proofErr w:type="spellStart"/>
      <w:r>
        <w:rPr>
          <w:rFonts w:ascii="Times New Roman" w:hAnsi="Times New Roman"/>
          <w:bCs/>
          <w:color w:val="000000"/>
          <w:szCs w:val="24"/>
        </w:rPr>
        <w:t>Lebius</w:t>
      </w:r>
      <w:proofErr w:type="spellEnd"/>
      <w:r w:rsidR="00D4721B" w:rsidRPr="00F121C1">
        <w:rPr>
          <w:rFonts w:ascii="Times New Roman" w:hAnsi="Times New Roman"/>
          <w:bCs/>
          <w:color w:val="000000"/>
          <w:szCs w:val="24"/>
        </w:rPr>
        <w:t xml:space="preserve"> pour la salle BCI015</w:t>
      </w:r>
    </w:p>
    <w:p w:rsidR="00F31CAF" w:rsidRDefault="001A4D14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S. </w:t>
      </w:r>
      <w:proofErr w:type="spellStart"/>
      <w:r>
        <w:rPr>
          <w:rFonts w:ascii="Times New Roman" w:hAnsi="Times New Roman"/>
          <w:bCs/>
          <w:color w:val="000000"/>
          <w:szCs w:val="24"/>
        </w:rPr>
        <w:t>Guillous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 pour les</w:t>
      </w:r>
      <w:r w:rsidR="00F31CAF">
        <w:rPr>
          <w:rFonts w:ascii="Times New Roman" w:hAnsi="Times New Roman"/>
          <w:bCs/>
          <w:color w:val="000000"/>
          <w:szCs w:val="24"/>
        </w:rPr>
        <w:t xml:space="preserve"> sa</w:t>
      </w:r>
      <w:bookmarkStart w:id="0" w:name="_GoBack"/>
      <w:bookmarkEnd w:id="0"/>
      <w:r w:rsidR="00F31CAF">
        <w:rPr>
          <w:rFonts w:ascii="Times New Roman" w:hAnsi="Times New Roman"/>
          <w:bCs/>
          <w:color w:val="000000"/>
          <w:szCs w:val="24"/>
        </w:rPr>
        <w:t>lle</w:t>
      </w:r>
      <w:r>
        <w:rPr>
          <w:rFonts w:ascii="Times New Roman" w:hAnsi="Times New Roman"/>
          <w:bCs/>
          <w:color w:val="000000"/>
          <w:szCs w:val="24"/>
        </w:rPr>
        <w:t>s</w:t>
      </w:r>
      <w:r w:rsidR="00F31CAF">
        <w:rPr>
          <w:rFonts w:ascii="Times New Roman" w:hAnsi="Times New Roman"/>
          <w:bCs/>
          <w:color w:val="000000"/>
          <w:szCs w:val="24"/>
        </w:rPr>
        <w:t xml:space="preserve"> BCI026</w:t>
      </w:r>
      <w:r>
        <w:rPr>
          <w:rFonts w:ascii="Times New Roman" w:hAnsi="Times New Roman"/>
          <w:bCs/>
          <w:color w:val="000000"/>
          <w:szCs w:val="24"/>
        </w:rPr>
        <w:t xml:space="preserve"> et BCI037</w:t>
      </w:r>
    </w:p>
    <w:p w:rsidR="001A4D14" w:rsidRDefault="001A4D14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C. </w:t>
      </w:r>
      <w:proofErr w:type="spellStart"/>
      <w:r>
        <w:rPr>
          <w:rFonts w:ascii="Times New Roman" w:hAnsi="Times New Roman"/>
          <w:bCs/>
          <w:color w:val="000000"/>
          <w:szCs w:val="24"/>
        </w:rPr>
        <w:t>Feierstein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 en tant que correspondant bâtiment</w:t>
      </w:r>
    </w:p>
    <w:p w:rsidR="001A4D14" w:rsidRPr="00F121C1" w:rsidRDefault="001A4D14" w:rsidP="00BE0257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A. </w:t>
      </w:r>
      <w:proofErr w:type="spellStart"/>
      <w:r>
        <w:rPr>
          <w:rFonts w:ascii="Times New Roman" w:hAnsi="Times New Roman"/>
          <w:bCs/>
          <w:color w:val="000000"/>
          <w:szCs w:val="24"/>
        </w:rPr>
        <w:t>Cassimi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 en tant que directeur du CIMAP</w:t>
      </w:r>
    </w:p>
    <w:p w:rsidR="005225C1" w:rsidRPr="00F121C1" w:rsidRDefault="005225C1" w:rsidP="00FE59BE">
      <w:pPr>
        <w:rPr>
          <w:rFonts w:ascii="Times New Roman" w:hAnsi="Times New Roman"/>
          <w:bCs/>
          <w:color w:val="000000"/>
          <w:szCs w:val="24"/>
        </w:rPr>
      </w:pPr>
    </w:p>
    <w:sectPr w:rsidR="005225C1" w:rsidRPr="00F121C1" w:rsidSect="00CF5476">
      <w:pgSz w:w="11907" w:h="16840"/>
      <w:pgMar w:top="743" w:right="743" w:bottom="743" w:left="74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22B"/>
    <w:multiLevelType w:val="hybridMultilevel"/>
    <w:tmpl w:val="1166D8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250C"/>
    <w:multiLevelType w:val="hybridMultilevel"/>
    <w:tmpl w:val="DCE4AF28"/>
    <w:lvl w:ilvl="0" w:tplc="759EB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C32E7"/>
    <w:multiLevelType w:val="hybridMultilevel"/>
    <w:tmpl w:val="07C8F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310F"/>
    <w:multiLevelType w:val="hybridMultilevel"/>
    <w:tmpl w:val="86EC6BA6"/>
    <w:lvl w:ilvl="0" w:tplc="5EB6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04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E2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8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C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E5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CD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2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0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E65969"/>
    <w:multiLevelType w:val="hybridMultilevel"/>
    <w:tmpl w:val="1CFEBDD6"/>
    <w:lvl w:ilvl="0" w:tplc="0164B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72F"/>
    <w:multiLevelType w:val="multilevel"/>
    <w:tmpl w:val="3D2C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08"/>
    <w:rsid w:val="00103ABA"/>
    <w:rsid w:val="001344F1"/>
    <w:rsid w:val="00175808"/>
    <w:rsid w:val="00183BDF"/>
    <w:rsid w:val="001A4D14"/>
    <w:rsid w:val="002D3E48"/>
    <w:rsid w:val="00331CA5"/>
    <w:rsid w:val="00346963"/>
    <w:rsid w:val="005225C1"/>
    <w:rsid w:val="00557932"/>
    <w:rsid w:val="00655163"/>
    <w:rsid w:val="006D5CFB"/>
    <w:rsid w:val="00836EEB"/>
    <w:rsid w:val="00887FBC"/>
    <w:rsid w:val="008E2628"/>
    <w:rsid w:val="009025CA"/>
    <w:rsid w:val="00947CF0"/>
    <w:rsid w:val="0098717C"/>
    <w:rsid w:val="00A82250"/>
    <w:rsid w:val="00B50695"/>
    <w:rsid w:val="00B524E3"/>
    <w:rsid w:val="00BE0257"/>
    <w:rsid w:val="00CF5476"/>
    <w:rsid w:val="00D40FB0"/>
    <w:rsid w:val="00D4721B"/>
    <w:rsid w:val="00D54A71"/>
    <w:rsid w:val="00DB1E08"/>
    <w:rsid w:val="00E50595"/>
    <w:rsid w:val="00ED5AD3"/>
    <w:rsid w:val="00F121C1"/>
    <w:rsid w:val="00F31CAF"/>
    <w:rsid w:val="00F45D51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58D1"/>
  <w15:docId w15:val="{92163D67-CA2C-482B-A721-2735BE30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76"/>
    <w:rPr>
      <w:sz w:val="24"/>
    </w:rPr>
  </w:style>
  <w:style w:type="paragraph" w:styleId="Titre1">
    <w:name w:val="heading 1"/>
    <w:basedOn w:val="Normal"/>
    <w:next w:val="Normal"/>
    <w:qFormat/>
    <w:rsid w:val="00CF5476"/>
    <w:pPr>
      <w:keepNext/>
      <w:jc w:val="center"/>
      <w:outlineLvl w:val="0"/>
    </w:pPr>
    <w:rPr>
      <w:rFonts w:ascii="Arial" w:eastAsia="Times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524E3"/>
    <w:pPr>
      <w:tabs>
        <w:tab w:val="center" w:pos="4536"/>
        <w:tab w:val="right" w:pos="9072"/>
      </w:tabs>
    </w:pPr>
    <w:rPr>
      <w:rFonts w:eastAsia="Times"/>
    </w:rPr>
  </w:style>
  <w:style w:type="character" w:customStyle="1" w:styleId="En-tteCar">
    <w:name w:val="En-tête Car"/>
    <w:basedOn w:val="Policepardfaut"/>
    <w:link w:val="En-tte"/>
    <w:rsid w:val="00B524E3"/>
    <w:rPr>
      <w:rFonts w:eastAsia="Times"/>
      <w:sz w:val="24"/>
    </w:rPr>
  </w:style>
  <w:style w:type="paragraph" w:styleId="Paragraphedeliste">
    <w:name w:val="List Paragraph"/>
    <w:basedOn w:val="Normal"/>
    <w:uiPriority w:val="34"/>
    <w:qFormat/>
    <w:rsid w:val="0052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85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1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3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6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5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4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1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</vt:lpstr>
    </vt:vector>
  </TitlesOfParts>
  <Company>LAL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</dc:title>
  <dc:creator>N. Michaut</dc:creator>
  <cp:lastModifiedBy>LEGRAND</cp:lastModifiedBy>
  <cp:revision>2</cp:revision>
  <cp:lastPrinted>2017-03-17T15:54:00Z</cp:lastPrinted>
  <dcterms:created xsi:type="dcterms:W3CDTF">2019-09-18T12:34:00Z</dcterms:created>
  <dcterms:modified xsi:type="dcterms:W3CDTF">2019-09-18T12:34:00Z</dcterms:modified>
</cp:coreProperties>
</file>