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619"/>
      </w:tblGrid>
      <w:tr w:rsidR="00404DFE" w:rsidRPr="00091FF8" w:rsidTr="009263E4">
        <w:trPr>
          <w:trHeight w:val="624"/>
        </w:trPr>
        <w:tc>
          <w:tcPr>
            <w:tcW w:w="2802" w:type="dxa"/>
          </w:tcPr>
          <w:p w:rsidR="00404DFE" w:rsidRPr="005C5385" w:rsidRDefault="00404DFE" w:rsidP="005C5385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Times New Roman" w:hAnsi="Times New Roman"/>
                <w:b/>
                <w:sz w:val="2"/>
              </w:rPr>
            </w:pPr>
          </w:p>
          <w:p w:rsidR="00404DFE" w:rsidRPr="005C5385" w:rsidRDefault="00231D86" w:rsidP="005C5385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center"/>
              <w:rPr>
                <w:rFonts w:ascii="Times New Roman" w:hAnsi="Times New Roman"/>
                <w:b/>
                <w:sz w:val="2"/>
              </w:rPr>
            </w:pPr>
            <w:r>
              <w:rPr>
                <w:rFonts w:ascii="Times New Roman" w:hAnsi="Times New Roman"/>
                <w:b/>
                <w:noProof/>
                <w:sz w:val="2"/>
              </w:rPr>
              <w:drawing>
                <wp:inline distT="0" distB="0" distL="0" distR="0">
                  <wp:extent cx="1609725" cy="361950"/>
                  <wp:effectExtent l="19050" t="0" r="9525" b="0"/>
                  <wp:docPr id="1" name="Image 1" descr="logo_GANIL_3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GANIL_3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DFE" w:rsidRPr="005C5385" w:rsidRDefault="00404DFE" w:rsidP="005C5385">
            <w:pPr>
              <w:pStyle w:val="Pieddepag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Times New Roman" w:hAnsi="Times New Roman"/>
                <w:b/>
                <w:sz w:val="2"/>
              </w:rPr>
            </w:pPr>
          </w:p>
        </w:tc>
        <w:tc>
          <w:tcPr>
            <w:tcW w:w="7619" w:type="dxa"/>
          </w:tcPr>
          <w:p w:rsidR="005C700C" w:rsidRPr="005C5385" w:rsidRDefault="005C700C" w:rsidP="005C5385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04DFE" w:rsidRPr="009263E4" w:rsidRDefault="00B04D3D" w:rsidP="005C5385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Analyse </w:t>
            </w:r>
            <w:r w:rsidR="004E5302">
              <w:rPr>
                <w:rFonts w:ascii="Arial" w:hAnsi="Arial" w:cs="Arial"/>
                <w:b/>
                <w:caps/>
                <w:szCs w:val="24"/>
              </w:rPr>
              <w:t>travaux d’ordre éléctrique</w:t>
            </w:r>
          </w:p>
        </w:tc>
      </w:tr>
    </w:tbl>
    <w:p w:rsidR="00404DFE" w:rsidRPr="00295BA0" w:rsidRDefault="00404DFE" w:rsidP="00404DFE">
      <w:pPr>
        <w:rPr>
          <w:sz w:val="20"/>
        </w:rPr>
      </w:pPr>
    </w:p>
    <w:p w:rsidR="00B0298C" w:rsidRDefault="00B0298C" w:rsidP="00B0298C">
      <w:pPr>
        <w:rPr>
          <w:rFonts w:ascii="Arial" w:hAnsi="Arial" w:cs="Arial"/>
          <w:sz w:val="22"/>
          <w:szCs w:val="22"/>
        </w:rPr>
      </w:pPr>
    </w:p>
    <w:p w:rsidR="009263E4" w:rsidRDefault="00791BF4" w:rsidP="009263E4">
      <w:pPr>
        <w:pStyle w:val="NormalM"/>
        <w:tabs>
          <w:tab w:val="clear" w:pos="1584"/>
          <w:tab w:val="clear" w:pos="1728"/>
        </w:tabs>
        <w:jc w:val="left"/>
        <w:rPr>
          <w:sz w:val="22"/>
        </w:rPr>
      </w:pPr>
      <w:r>
        <w:rPr>
          <w:sz w:val="22"/>
        </w:rPr>
        <w:t>Ce document est un support</w:t>
      </w:r>
      <w:r w:rsidR="004E5302">
        <w:rPr>
          <w:sz w:val="22"/>
        </w:rPr>
        <w:t xml:space="preserve"> « analyse de risque » électrique</w:t>
      </w:r>
      <w:r w:rsidR="009263E4">
        <w:rPr>
          <w:sz w:val="22"/>
        </w:rPr>
        <w:t>.</w:t>
      </w:r>
      <w:r>
        <w:rPr>
          <w:sz w:val="22"/>
        </w:rPr>
        <w:t xml:space="preserve"> </w:t>
      </w:r>
      <w:r w:rsidRPr="00791BF4">
        <w:rPr>
          <w:i/>
          <w:sz w:val="16"/>
          <w:szCs w:val="16"/>
        </w:rPr>
        <w:t>(SSR/SHS-347-A)</w:t>
      </w:r>
    </w:p>
    <w:p w:rsidR="009263E4" w:rsidRDefault="009263E4" w:rsidP="009263E4">
      <w:pPr>
        <w:pStyle w:val="NormalM"/>
        <w:tabs>
          <w:tab w:val="clear" w:pos="1584"/>
          <w:tab w:val="clear" w:pos="1728"/>
        </w:tabs>
        <w:jc w:val="left"/>
        <w:rPr>
          <w:sz w:val="22"/>
        </w:rPr>
      </w:pPr>
    </w:p>
    <w:tbl>
      <w:tblPr>
        <w:tblStyle w:val="Grilledutableau"/>
        <w:tblW w:w="5147" w:type="pct"/>
        <w:tblLayout w:type="fixed"/>
        <w:tblLook w:val="01E0"/>
      </w:tblPr>
      <w:tblGrid>
        <w:gridCol w:w="2654"/>
        <w:gridCol w:w="4684"/>
        <w:gridCol w:w="285"/>
        <w:gridCol w:w="3105"/>
      </w:tblGrid>
      <w:tr w:rsidR="004E5302" w:rsidTr="00922ECA">
        <w:tc>
          <w:tcPr>
            <w:tcW w:w="1237" w:type="pct"/>
          </w:tcPr>
          <w:p w:rsidR="009263E4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Date :</w:t>
            </w:r>
          </w:p>
          <w:p w:rsidR="009263E4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</w:p>
        </w:tc>
        <w:tc>
          <w:tcPr>
            <w:tcW w:w="2316" w:type="pct"/>
            <w:gridSpan w:val="2"/>
          </w:tcPr>
          <w:p w:rsidR="009263E4" w:rsidRPr="00233B2E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  <w:r w:rsidRPr="00233B2E">
              <w:rPr>
                <w:sz w:val="22"/>
              </w:rPr>
              <w:t>Ref. chrono</w:t>
            </w:r>
            <w:r w:rsidR="00233B2E" w:rsidRPr="00233B2E">
              <w:rPr>
                <w:sz w:val="22"/>
              </w:rPr>
              <w:t xml:space="preserve">.  </w:t>
            </w:r>
            <w:r w:rsidR="00233B2E">
              <w:rPr>
                <w:sz w:val="22"/>
              </w:rPr>
              <w:t>E</w:t>
            </w:r>
            <w:r w:rsidR="00233B2E" w:rsidRPr="00233B2E">
              <w:rPr>
                <w:sz w:val="22"/>
              </w:rPr>
              <w:t>nregistrement</w:t>
            </w:r>
            <w:r w:rsidR="00233B2E">
              <w:rPr>
                <w:sz w:val="22"/>
              </w:rPr>
              <w:t>s</w:t>
            </w:r>
            <w:r w:rsidR="00233B2E" w:rsidRPr="00233B2E">
              <w:rPr>
                <w:sz w:val="22"/>
              </w:rPr>
              <w:t xml:space="preserve"> ponctuel</w:t>
            </w:r>
            <w:r w:rsidR="00233B2E">
              <w:rPr>
                <w:sz w:val="22"/>
              </w:rPr>
              <w:t>s</w:t>
            </w:r>
            <w:r w:rsidR="009657BD">
              <w:rPr>
                <w:sz w:val="22"/>
              </w:rPr>
              <w:t> :</w:t>
            </w:r>
          </w:p>
          <w:p w:rsidR="00265786" w:rsidRPr="00233B2E" w:rsidRDefault="00265786" w:rsidP="00BA5B27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</w:p>
        </w:tc>
        <w:tc>
          <w:tcPr>
            <w:tcW w:w="1447" w:type="pct"/>
          </w:tcPr>
          <w:p w:rsidR="009263E4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Emetteur</w:t>
            </w:r>
            <w:r w:rsidR="00233B2E">
              <w:rPr>
                <w:sz w:val="22"/>
              </w:rPr>
              <w:t> :</w:t>
            </w:r>
          </w:p>
          <w:p w:rsidR="00265786" w:rsidRDefault="00265786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</w:p>
        </w:tc>
      </w:tr>
      <w:tr w:rsidR="009263E4" w:rsidTr="003E38AC">
        <w:trPr>
          <w:trHeight w:val="1080"/>
        </w:trPr>
        <w:tc>
          <w:tcPr>
            <w:tcW w:w="5000" w:type="pct"/>
            <w:gridSpan w:val="4"/>
          </w:tcPr>
          <w:p w:rsidR="009263E4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Participants : </w:t>
            </w:r>
          </w:p>
          <w:p w:rsidR="004E5302" w:rsidRPr="003E38AC" w:rsidRDefault="004E5302" w:rsidP="003E38AC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Intervenant (s) :                                                                   Accompagnant (s) :</w:t>
            </w:r>
          </w:p>
        </w:tc>
      </w:tr>
      <w:tr w:rsidR="004E5302" w:rsidTr="00922ECA">
        <w:trPr>
          <w:trHeight w:val="1858"/>
        </w:trPr>
        <w:tc>
          <w:tcPr>
            <w:tcW w:w="3420" w:type="pct"/>
            <w:gridSpan w:val="2"/>
            <w:tcBorders>
              <w:right w:val="single" w:sz="4" w:space="0" w:color="auto"/>
            </w:tcBorders>
          </w:tcPr>
          <w:p w:rsidR="009263E4" w:rsidRDefault="004E5302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Nature de l’intervention</w:t>
            </w:r>
            <w:r w:rsidR="009263E4">
              <w:rPr>
                <w:sz w:val="22"/>
              </w:rPr>
              <w:t>:</w:t>
            </w:r>
          </w:p>
          <w:p w:rsidR="009263E4" w:rsidRDefault="009263E4" w:rsidP="004E5302">
            <w:pPr>
              <w:pStyle w:val="NormalM"/>
              <w:tabs>
                <w:tab w:val="clear" w:pos="1584"/>
                <w:tab w:val="clear" w:pos="1728"/>
              </w:tabs>
              <w:ind w:right="-3369"/>
              <w:jc w:val="left"/>
              <w:rPr>
                <w:sz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3E4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3E4" w:rsidRDefault="009263E4" w:rsidP="00624F0A">
            <w:pPr>
              <w:pStyle w:val="NormalM"/>
              <w:tabs>
                <w:tab w:val="clear" w:pos="1584"/>
                <w:tab w:val="clear" w:pos="1728"/>
              </w:tabs>
              <w:jc w:val="left"/>
              <w:rPr>
                <w:sz w:val="22"/>
              </w:rPr>
            </w:pPr>
          </w:p>
        </w:tc>
      </w:tr>
    </w:tbl>
    <w:p w:rsidR="009263E4" w:rsidRDefault="009263E4" w:rsidP="009263E4">
      <w:pPr>
        <w:pStyle w:val="NormalM"/>
        <w:tabs>
          <w:tab w:val="clear" w:pos="1584"/>
          <w:tab w:val="clear" w:pos="1728"/>
        </w:tabs>
        <w:jc w:val="left"/>
        <w:rPr>
          <w:sz w:val="22"/>
        </w:rPr>
      </w:pPr>
    </w:p>
    <w:tbl>
      <w:tblPr>
        <w:tblStyle w:val="Grilledutableau"/>
        <w:tblW w:w="4881" w:type="pct"/>
        <w:tblLook w:val="01E0"/>
      </w:tblPr>
      <w:tblGrid>
        <w:gridCol w:w="4786"/>
        <w:gridCol w:w="5388"/>
      </w:tblGrid>
      <w:tr w:rsidR="00922ECA" w:rsidRPr="008F5D8F" w:rsidTr="003E38AC">
        <w:trPr>
          <w:trHeight w:val="1821"/>
        </w:trPr>
        <w:tc>
          <w:tcPr>
            <w:tcW w:w="2352" w:type="pct"/>
          </w:tcPr>
          <w:p w:rsidR="00922ECA" w:rsidRDefault="00922ECA" w:rsidP="00624F0A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Identification de l’ouvrage</w:t>
            </w:r>
          </w:p>
          <w:p w:rsidR="00CF12EC" w:rsidRPr="00CF12EC" w:rsidRDefault="00CF12EC" w:rsidP="00CF12E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 w:rsidRPr="00CF12EC">
              <w:rPr>
                <w:rFonts w:ascii="Arial Narrow" w:hAnsi="Arial Narrow" w:cs="Arial,Italic"/>
                <w:i/>
                <w:iCs/>
                <w:sz w:val="20"/>
              </w:rPr>
              <w:t xml:space="preserve">Situation géographique </w:t>
            </w:r>
          </w:p>
          <w:p w:rsidR="00CF12EC" w:rsidRPr="00CF12EC" w:rsidRDefault="00CF12EC" w:rsidP="00CF12EC">
            <w:pPr>
              <w:pStyle w:val="Paragraphedeliste"/>
              <w:numPr>
                <w:ilvl w:val="0"/>
                <w:numId w:val="29"/>
              </w:numPr>
              <w:ind w:left="142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Identification des départs électriques </w:t>
            </w:r>
          </w:p>
          <w:p w:rsidR="00CF12EC" w:rsidRPr="00CF12EC" w:rsidRDefault="00CF12EC" w:rsidP="00CF12EC">
            <w:pPr>
              <w:pStyle w:val="Paragraphedeliste"/>
              <w:numPr>
                <w:ilvl w:val="0"/>
                <w:numId w:val="29"/>
              </w:numPr>
              <w:ind w:left="142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Documentation technique</w:t>
            </w:r>
          </w:p>
          <w:p w:rsidR="00CF12EC" w:rsidRPr="00CF12EC" w:rsidRDefault="009D5620" w:rsidP="00CF12EC">
            <w:pPr>
              <w:pStyle w:val="Paragraphedeliste"/>
              <w:numPr>
                <w:ilvl w:val="0"/>
                <w:numId w:val="29"/>
              </w:numPr>
              <w:ind w:left="142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Définir la zone de travail</w:t>
            </w:r>
          </w:p>
          <w:p w:rsidR="00CF12EC" w:rsidRPr="00791BF4" w:rsidRDefault="00CF12EC" w:rsidP="003E38AC">
            <w:pPr>
              <w:pStyle w:val="Paragraphedeliste"/>
              <w:numPr>
                <w:ilvl w:val="0"/>
                <w:numId w:val="29"/>
              </w:numPr>
              <w:ind w:left="142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 … </w:t>
            </w: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  <w:p w:rsidR="00791BF4" w:rsidRPr="003E38AC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2648" w:type="pct"/>
          </w:tcPr>
          <w:p w:rsidR="00922ECA" w:rsidRPr="008F5D8F" w:rsidRDefault="00922ECA" w:rsidP="00624F0A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</w:p>
        </w:tc>
      </w:tr>
      <w:tr w:rsidR="00922ECA" w:rsidTr="00791BF4">
        <w:tc>
          <w:tcPr>
            <w:tcW w:w="2352" w:type="pct"/>
            <w:tcBorders>
              <w:bottom w:val="single" w:sz="4" w:space="0" w:color="auto"/>
            </w:tcBorders>
          </w:tcPr>
          <w:p w:rsidR="00CF12EC" w:rsidRDefault="00CF12EC" w:rsidP="00CF12EC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Analyse de risque</w:t>
            </w:r>
          </w:p>
          <w:p w:rsidR="00CF12EC" w:rsidRPr="00695767" w:rsidRDefault="00CF12EC" w:rsidP="00CF12EC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color w:val="1F497D" w:themeColor="text2"/>
                <w:sz w:val="16"/>
                <w:szCs w:val="16"/>
              </w:rPr>
            </w:pPr>
            <w:r>
              <w:rPr>
                <w:bCs/>
                <w:sz w:val="22"/>
              </w:rPr>
              <w:t xml:space="preserve"> </w:t>
            </w:r>
            <w:r w:rsidRPr="00CF12EC">
              <w:rPr>
                <w:rFonts w:ascii="Arial Narrow" w:hAnsi="Arial Narrow" w:cs="Arial,Italic"/>
                <w:i/>
                <w:iCs/>
                <w:sz w:val="20"/>
              </w:rPr>
              <w:t>présence de condensateurs,</w:t>
            </w: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 risque de</w:t>
            </w:r>
            <w:r w:rsidRPr="00CF12EC">
              <w:rPr>
                <w:rFonts w:ascii="Arial Narrow" w:hAnsi="Arial Narrow" w:cs="Arial,Italic"/>
                <w:i/>
                <w:iCs/>
                <w:sz w:val="20"/>
              </w:rPr>
              <w:t xml:space="preserve"> couplage</w:t>
            </w:r>
            <w:r>
              <w:rPr>
                <w:rFonts w:ascii="Arial Narrow" w:hAnsi="Arial Narrow" w:cs="Arial,Italic"/>
                <w:i/>
                <w:iCs/>
                <w:sz w:val="20"/>
              </w:rPr>
              <w:t>s</w:t>
            </w:r>
            <w:r w:rsidRPr="00CF12EC">
              <w:rPr>
                <w:rFonts w:ascii="Arial Narrow" w:hAnsi="Arial Narrow" w:cs="Arial,Italic"/>
                <w:i/>
                <w:iCs/>
                <w:sz w:val="20"/>
              </w:rPr>
              <w:t xml:space="preserve"> magnétiques,</w:t>
            </w:r>
            <w:r>
              <w:rPr>
                <w:rFonts w:ascii="Arial Narrow" w:hAnsi="Arial Narrow" w:cs="Arial,Italic"/>
                <w:i/>
                <w:iCs/>
                <w:sz w:val="20"/>
              </w:rPr>
              <w:t>…</w:t>
            </w:r>
            <w:r w:rsidRPr="00695767">
              <w:rPr>
                <w:rFonts w:ascii="Arial Narrow" w:hAnsi="Arial Narrow" w:cs="Arial,Italic"/>
                <w:i/>
                <w:iCs/>
                <w:color w:val="1F497D" w:themeColor="text2"/>
                <w:sz w:val="16"/>
                <w:szCs w:val="16"/>
              </w:rPr>
              <w:t>.</w:t>
            </w:r>
          </w:p>
          <w:p w:rsidR="00CF12EC" w:rsidRPr="00CF12EC" w:rsidRDefault="00CF12EC" w:rsidP="00CF12E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 w:rsidRPr="00CF12EC">
              <w:rPr>
                <w:rFonts w:ascii="Arial Narrow" w:hAnsi="Arial Narrow" w:cs="Arial,Italic"/>
                <w:i/>
                <w:iCs/>
                <w:sz w:val="20"/>
              </w:rPr>
              <w:t>Consultation des procédures particulières</w:t>
            </w:r>
          </w:p>
          <w:p w:rsidR="00CF12EC" w:rsidRPr="00CF12EC" w:rsidRDefault="00CF12EC" w:rsidP="00CF12EC">
            <w:pPr>
              <w:pStyle w:val="Paragraphedeliste"/>
              <w:numPr>
                <w:ilvl w:val="0"/>
                <w:numId w:val="29"/>
              </w:numPr>
              <w:ind w:left="142" w:hanging="142"/>
              <w:rPr>
                <w:rFonts w:ascii="Arial Narrow" w:hAnsi="Arial Narrow"/>
                <w:sz w:val="20"/>
              </w:rPr>
            </w:pPr>
            <w:r w:rsidRPr="00CF12EC">
              <w:rPr>
                <w:rFonts w:ascii="Arial Narrow" w:hAnsi="Arial Narrow" w:cs="Arial,Italic"/>
                <w:i/>
                <w:iCs/>
                <w:sz w:val="20"/>
              </w:rPr>
              <w:t xml:space="preserve">Connaissance de l’ouvrage </w:t>
            </w:r>
          </w:p>
          <w:p w:rsidR="00922ECA" w:rsidRPr="00791BF4" w:rsidRDefault="00CF12EC" w:rsidP="003E38AC">
            <w:pPr>
              <w:pStyle w:val="Paragraphedeliste"/>
              <w:numPr>
                <w:ilvl w:val="0"/>
                <w:numId w:val="29"/>
              </w:numPr>
              <w:ind w:left="142"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…</w:t>
            </w: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  <w:p w:rsidR="00791BF4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  <w:p w:rsidR="00791BF4" w:rsidRPr="003E38AC" w:rsidRDefault="00791BF4" w:rsidP="00791BF4">
            <w:pPr>
              <w:pStyle w:val="Paragraphedeliste"/>
              <w:ind w:left="142"/>
              <w:rPr>
                <w:rFonts w:ascii="Arial Narrow" w:hAnsi="Arial Narrow"/>
                <w:sz w:val="20"/>
              </w:rPr>
            </w:pPr>
          </w:p>
        </w:tc>
        <w:tc>
          <w:tcPr>
            <w:tcW w:w="2648" w:type="pct"/>
          </w:tcPr>
          <w:p w:rsidR="00922ECA" w:rsidRPr="00265786" w:rsidRDefault="00922ECA" w:rsidP="00624F0A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color w:val="002060"/>
                <w:sz w:val="22"/>
              </w:rPr>
            </w:pPr>
          </w:p>
        </w:tc>
      </w:tr>
      <w:tr w:rsidR="00922ECA" w:rsidTr="00791BF4">
        <w:tc>
          <w:tcPr>
            <w:tcW w:w="2352" w:type="pct"/>
            <w:tcBorders>
              <w:bottom w:val="single" w:sz="4" w:space="0" w:color="auto"/>
            </w:tcBorders>
          </w:tcPr>
          <w:p w:rsidR="00CF12EC" w:rsidRPr="009D5620" w:rsidRDefault="00CF12EC" w:rsidP="00CF12EC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Consignation de l’ouvrage</w:t>
            </w:r>
            <w:r w:rsidR="009D5620">
              <w:rPr>
                <w:b/>
                <w:bCs/>
                <w:sz w:val="22"/>
              </w:rPr>
              <w:t xml:space="preserve"> </w:t>
            </w:r>
            <w:r w:rsidR="009D5620">
              <w:rPr>
                <w:bCs/>
                <w:sz w:val="16"/>
                <w:szCs w:val="16"/>
              </w:rPr>
              <w:t>(cf. procédure)</w:t>
            </w:r>
          </w:p>
          <w:p w:rsidR="009D5620" w:rsidRPr="009D5620" w:rsidRDefault="00CF12EC" w:rsidP="00CF12E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 w:rsidRPr="009D5620">
              <w:rPr>
                <w:bCs/>
                <w:sz w:val="22"/>
              </w:rPr>
              <w:t xml:space="preserve"> </w:t>
            </w:r>
            <w:r w:rsidR="009D5620" w:rsidRPr="009D5620">
              <w:rPr>
                <w:rFonts w:ascii="Arial Narrow" w:hAnsi="Arial Narrow" w:cs="Arial,Italic"/>
                <w:i/>
                <w:iCs/>
                <w:sz w:val="20"/>
              </w:rPr>
              <w:t>Balisage de  la zone de travail</w:t>
            </w:r>
          </w:p>
          <w:p w:rsidR="00CF12EC" w:rsidRDefault="009D5620" w:rsidP="00CF12E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 w:rsidRPr="009D5620">
              <w:rPr>
                <w:rFonts w:ascii="Arial Narrow" w:hAnsi="Arial Narrow" w:cs="Arial,Italic"/>
                <w:i/>
                <w:iCs/>
                <w:sz w:val="20"/>
              </w:rPr>
              <w:t>S</w:t>
            </w:r>
            <w:r>
              <w:rPr>
                <w:rFonts w:ascii="Arial Narrow" w:hAnsi="Arial Narrow" w:cs="Arial,Italic"/>
                <w:i/>
                <w:iCs/>
                <w:sz w:val="20"/>
              </w:rPr>
              <w:t>éparation électrique de l’équipement</w:t>
            </w:r>
          </w:p>
          <w:p w:rsidR="009D5620" w:rsidRDefault="009D5620" w:rsidP="009D562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Condamnation du départ </w:t>
            </w:r>
          </w:p>
          <w:p w:rsidR="00922ECA" w:rsidRDefault="009D5620" w:rsidP="009D562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 w:rsidRPr="009D5620">
              <w:rPr>
                <w:rFonts w:ascii="Arial Narrow" w:hAnsi="Arial Narrow" w:cs="Arial,Italic"/>
                <w:i/>
                <w:iCs/>
                <w:sz w:val="20"/>
              </w:rPr>
              <w:t xml:space="preserve">Vérifier l’absence de tension sur chaque conducteur </w:t>
            </w:r>
          </w:p>
          <w:p w:rsidR="009D5620" w:rsidRDefault="009D5620" w:rsidP="009D562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Mise à la terre et en court circuit </w:t>
            </w:r>
          </w:p>
          <w:p w:rsidR="003C3289" w:rsidRDefault="003C3289" w:rsidP="009D5620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…</w:t>
            </w:r>
          </w:p>
          <w:p w:rsidR="00791BF4" w:rsidRDefault="00791BF4" w:rsidP="00791BF4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Default="00791BF4" w:rsidP="00791BF4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Default="00791BF4" w:rsidP="00791BF4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Pr="009D5620" w:rsidRDefault="00791BF4" w:rsidP="00791BF4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Arial Narrow" w:hAnsi="Arial Narrow" w:cs="Arial,Italic"/>
                <w:i/>
                <w:iCs/>
                <w:sz w:val="20"/>
              </w:rPr>
            </w:pPr>
          </w:p>
        </w:tc>
        <w:tc>
          <w:tcPr>
            <w:tcW w:w="2648" w:type="pct"/>
          </w:tcPr>
          <w:p w:rsidR="00922ECA" w:rsidRDefault="00922ECA" w:rsidP="00624F0A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</w:tc>
      </w:tr>
      <w:tr w:rsidR="009D5620" w:rsidTr="00791BF4">
        <w:trPr>
          <w:gridAfter w:val="1"/>
          <w:wAfter w:w="2648" w:type="pct"/>
        </w:trPr>
        <w:tc>
          <w:tcPr>
            <w:tcW w:w="2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BF4" w:rsidRDefault="00DA6978" w:rsidP="00791BF4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                                  </w:t>
            </w:r>
            <w:r w:rsidR="00791BF4">
              <w:rPr>
                <w:b/>
                <w:bCs/>
                <w:sz w:val="22"/>
              </w:rPr>
              <w:t xml:space="preserve">                               </w:t>
            </w:r>
          </w:p>
          <w:p w:rsidR="00791BF4" w:rsidRDefault="00791BF4" w:rsidP="00DA6978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right"/>
              <w:rPr>
                <w:b/>
                <w:bCs/>
                <w:sz w:val="22"/>
              </w:rPr>
            </w:pPr>
          </w:p>
          <w:p w:rsidR="00791BF4" w:rsidRDefault="00791BF4" w:rsidP="00DA6978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right"/>
              <w:rPr>
                <w:b/>
                <w:bCs/>
                <w:sz w:val="22"/>
              </w:rPr>
            </w:pPr>
          </w:p>
          <w:p w:rsidR="009D5620" w:rsidRDefault="009D5620" w:rsidP="00DA6978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Intervention</w:t>
            </w:r>
          </w:p>
          <w:p w:rsidR="009D5620" w:rsidRDefault="009D5620" w:rsidP="00165528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  <w:p w:rsidR="003C3289" w:rsidRDefault="003C3289" w:rsidP="00165528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  <w:p w:rsidR="003C3289" w:rsidRDefault="003C3289" w:rsidP="00165528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</w:tc>
      </w:tr>
      <w:tr w:rsidR="00922ECA" w:rsidTr="00791BF4">
        <w:tc>
          <w:tcPr>
            <w:tcW w:w="2352" w:type="pct"/>
            <w:tcBorders>
              <w:top w:val="single" w:sz="4" w:space="0" w:color="auto"/>
            </w:tcBorders>
          </w:tcPr>
          <w:p w:rsidR="00922ECA" w:rsidRDefault="003E38AC" w:rsidP="003E38AC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Points de contrôle </w:t>
            </w:r>
          </w:p>
          <w:p w:rsidR="003E38AC" w:rsidRPr="009D5620" w:rsidRDefault="003E38AC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Vérification schéma</w:t>
            </w:r>
          </w:p>
          <w:p w:rsidR="003E38AC" w:rsidRDefault="003E38AC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Vérification ohmique </w:t>
            </w:r>
          </w:p>
          <w:p w:rsidR="003C3289" w:rsidRDefault="003C3289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…</w:t>
            </w:r>
          </w:p>
          <w:p w:rsidR="00791BF4" w:rsidRDefault="00791BF4" w:rsidP="00791BF4">
            <w:pPr>
              <w:autoSpaceDE w:val="0"/>
              <w:autoSpaceDN w:val="0"/>
              <w:adjustRightInd w:val="0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Pr="00791BF4" w:rsidRDefault="00791BF4" w:rsidP="00791BF4">
            <w:pPr>
              <w:autoSpaceDE w:val="0"/>
              <w:autoSpaceDN w:val="0"/>
              <w:adjustRightInd w:val="0"/>
              <w:rPr>
                <w:rFonts w:ascii="Arial Narrow" w:hAnsi="Arial Narrow" w:cs="Arial,Italic"/>
                <w:i/>
                <w:iCs/>
                <w:sz w:val="20"/>
              </w:rPr>
            </w:pPr>
          </w:p>
        </w:tc>
        <w:tc>
          <w:tcPr>
            <w:tcW w:w="2648" w:type="pct"/>
          </w:tcPr>
          <w:p w:rsidR="00922ECA" w:rsidRDefault="00922ECA" w:rsidP="00624F0A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</w:tc>
      </w:tr>
      <w:tr w:rsidR="003E38AC" w:rsidTr="003E38AC">
        <w:tblPrEx>
          <w:tblLook w:val="04A0"/>
        </w:tblPrEx>
        <w:tc>
          <w:tcPr>
            <w:tcW w:w="2352" w:type="pct"/>
          </w:tcPr>
          <w:p w:rsidR="003E38AC" w:rsidRDefault="003E38AC" w:rsidP="003E38AC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Déconsignation</w:t>
            </w:r>
          </w:p>
          <w:p w:rsidR="003E38AC" w:rsidRPr="009D5620" w:rsidRDefault="003E38AC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Retrait de la MALT</w:t>
            </w:r>
          </w:p>
          <w:p w:rsidR="003C3289" w:rsidRPr="003C3289" w:rsidRDefault="003E38AC" w:rsidP="003C3289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bCs/>
                <w:sz w:val="22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Remise en place des protections de contacts</w:t>
            </w:r>
          </w:p>
          <w:p w:rsidR="003E38AC" w:rsidRDefault="003E38AC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Retrait des condamnations </w:t>
            </w:r>
          </w:p>
          <w:p w:rsidR="003C3289" w:rsidRDefault="003C3289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….</w:t>
            </w:r>
          </w:p>
          <w:p w:rsidR="00791BF4" w:rsidRDefault="00791BF4" w:rsidP="00791BF4">
            <w:pPr>
              <w:autoSpaceDE w:val="0"/>
              <w:autoSpaceDN w:val="0"/>
              <w:adjustRightInd w:val="0"/>
              <w:rPr>
                <w:rFonts w:ascii="Arial Narrow" w:hAnsi="Arial Narrow" w:cs="Arial,Italic"/>
                <w:i/>
                <w:iCs/>
                <w:sz w:val="20"/>
              </w:rPr>
            </w:pPr>
          </w:p>
          <w:p w:rsidR="00791BF4" w:rsidRPr="00791BF4" w:rsidRDefault="00791BF4" w:rsidP="00791BF4">
            <w:pPr>
              <w:autoSpaceDE w:val="0"/>
              <w:autoSpaceDN w:val="0"/>
              <w:adjustRightInd w:val="0"/>
              <w:rPr>
                <w:rFonts w:ascii="Arial Narrow" w:hAnsi="Arial Narrow" w:cs="Arial,Italic"/>
                <w:i/>
                <w:iCs/>
                <w:sz w:val="20"/>
              </w:rPr>
            </w:pPr>
          </w:p>
        </w:tc>
        <w:tc>
          <w:tcPr>
            <w:tcW w:w="2648" w:type="pct"/>
          </w:tcPr>
          <w:p w:rsidR="003E38AC" w:rsidRDefault="003E38AC" w:rsidP="003E38AC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</w:tc>
      </w:tr>
      <w:tr w:rsidR="003E38AC" w:rsidTr="003E38AC">
        <w:tblPrEx>
          <w:tblLook w:val="04A0"/>
        </w:tblPrEx>
        <w:tc>
          <w:tcPr>
            <w:tcW w:w="2352" w:type="pct"/>
          </w:tcPr>
          <w:p w:rsidR="003E38AC" w:rsidRDefault="003E38AC" w:rsidP="003E38AC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Essais</w:t>
            </w:r>
          </w:p>
          <w:p w:rsidR="003E38AC" w:rsidRPr="009D5620" w:rsidRDefault="003C3289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Protections</w:t>
            </w:r>
          </w:p>
          <w:p w:rsidR="003C3289" w:rsidRPr="009D5620" w:rsidRDefault="003C3289" w:rsidP="003C3289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 xml:space="preserve">Mesures </w:t>
            </w:r>
          </w:p>
          <w:p w:rsidR="003E38AC" w:rsidRDefault="003C3289" w:rsidP="003E38AC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bCs/>
                <w:sz w:val="22"/>
              </w:rPr>
            </w:pPr>
            <w:r>
              <w:rPr>
                <w:bCs/>
                <w:sz w:val="22"/>
              </w:rPr>
              <w:t>…</w:t>
            </w:r>
          </w:p>
          <w:p w:rsidR="00791BF4" w:rsidRDefault="00791BF4" w:rsidP="00791BF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91BF4" w:rsidRPr="00791BF4" w:rsidRDefault="00791BF4" w:rsidP="00791BF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2648" w:type="pct"/>
          </w:tcPr>
          <w:p w:rsidR="003E38AC" w:rsidRDefault="003E38AC" w:rsidP="003E38AC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</w:tc>
      </w:tr>
      <w:tr w:rsidR="003C3289" w:rsidTr="003C3289">
        <w:tblPrEx>
          <w:tblLook w:val="04A0"/>
        </w:tblPrEx>
        <w:tc>
          <w:tcPr>
            <w:tcW w:w="2352" w:type="pct"/>
          </w:tcPr>
          <w:p w:rsidR="003C3289" w:rsidRDefault="003C3289" w:rsidP="00630985">
            <w:pPr>
              <w:pStyle w:val="NormalM"/>
              <w:tabs>
                <w:tab w:val="clear" w:pos="1584"/>
                <w:tab w:val="clear" w:pos="1728"/>
              </w:tabs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Remise en état de l’équipement</w:t>
            </w:r>
          </w:p>
          <w:p w:rsidR="003C3289" w:rsidRPr="009D5620" w:rsidRDefault="003C3289" w:rsidP="00630985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Arial,Italic"/>
                <w:i/>
                <w:iCs/>
                <w:sz w:val="20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Fermeture de la baie</w:t>
            </w:r>
          </w:p>
          <w:p w:rsidR="003C3289" w:rsidRPr="003C3289" w:rsidRDefault="003C3289" w:rsidP="003C3289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bCs/>
                <w:sz w:val="22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Retrait du balisage</w:t>
            </w:r>
          </w:p>
          <w:p w:rsidR="003C3289" w:rsidRPr="00791BF4" w:rsidRDefault="003C3289" w:rsidP="003C3289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2" w:hanging="142"/>
              <w:rPr>
                <w:bCs/>
                <w:sz w:val="22"/>
              </w:rPr>
            </w:pPr>
            <w:r>
              <w:rPr>
                <w:rFonts w:ascii="Arial Narrow" w:hAnsi="Arial Narrow" w:cs="Arial,Italic"/>
                <w:i/>
                <w:iCs/>
                <w:sz w:val="20"/>
              </w:rPr>
              <w:t>….</w:t>
            </w:r>
          </w:p>
          <w:p w:rsidR="00791BF4" w:rsidRDefault="00791BF4" w:rsidP="00791BF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  <w:p w:rsidR="00791BF4" w:rsidRPr="00791BF4" w:rsidRDefault="00791BF4" w:rsidP="00791BF4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2648" w:type="pct"/>
          </w:tcPr>
          <w:p w:rsidR="003C3289" w:rsidRDefault="003C3289" w:rsidP="00630985">
            <w:pPr>
              <w:pStyle w:val="NormalM"/>
              <w:tabs>
                <w:tab w:val="clear" w:pos="1584"/>
                <w:tab w:val="clear" w:pos="1728"/>
              </w:tabs>
              <w:spacing w:before="120"/>
              <w:jc w:val="left"/>
              <w:rPr>
                <w:bCs/>
                <w:sz w:val="22"/>
              </w:rPr>
            </w:pPr>
          </w:p>
        </w:tc>
      </w:tr>
    </w:tbl>
    <w:p w:rsidR="00BA5B27" w:rsidRDefault="00BA5B27" w:rsidP="009263E4">
      <w:pPr>
        <w:pStyle w:val="NormalM"/>
        <w:tabs>
          <w:tab w:val="clear" w:pos="1584"/>
          <w:tab w:val="clear" w:pos="1728"/>
        </w:tabs>
        <w:jc w:val="left"/>
        <w:rPr>
          <w:bCs/>
          <w:sz w:val="22"/>
        </w:rPr>
      </w:pPr>
    </w:p>
    <w:p w:rsidR="003C3289" w:rsidRDefault="003C3289" w:rsidP="00BA5B2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C3289" w:rsidRDefault="003C3289" w:rsidP="00BA5B2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C3289" w:rsidRDefault="003C3289" w:rsidP="00BA5B2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C3289" w:rsidRDefault="003C3289" w:rsidP="00BA5B2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1164E3" w:rsidRDefault="009263E4" w:rsidP="00BA5B27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F34363">
        <w:rPr>
          <w:rFonts w:ascii="Arial" w:hAnsi="Arial" w:cs="Arial"/>
          <w:b/>
          <w:bCs/>
          <w:sz w:val="22"/>
          <w:szCs w:val="22"/>
          <w:u w:val="single"/>
        </w:rPr>
        <w:t>Diffusion</w:t>
      </w:r>
      <w:r w:rsidRPr="00E97485">
        <w:rPr>
          <w:rFonts w:ascii="Arial" w:hAnsi="Arial" w:cs="Arial"/>
          <w:bCs/>
          <w:sz w:val="22"/>
          <w:szCs w:val="22"/>
        </w:rPr>
        <w:t> :</w:t>
      </w:r>
    </w:p>
    <w:p w:rsidR="003C3289" w:rsidRDefault="003C3289" w:rsidP="003C3289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Groupe</w:t>
      </w:r>
    </w:p>
    <w:p w:rsidR="003C3289" w:rsidRPr="001164E3" w:rsidRDefault="003C3289" w:rsidP="003C3289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164E3">
        <w:rPr>
          <w:rFonts w:ascii="Arial" w:hAnsi="Arial" w:cs="Arial"/>
          <w:bCs/>
          <w:sz w:val="22"/>
          <w:szCs w:val="22"/>
        </w:rPr>
        <w:t xml:space="preserve">QSE  </w:t>
      </w:r>
    </w:p>
    <w:p w:rsidR="00A92A88" w:rsidRPr="001164E3" w:rsidRDefault="003C3289" w:rsidP="001164E3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SSR/SHS</w:t>
      </w:r>
    </w:p>
    <w:sectPr w:rsidR="00A92A88" w:rsidRPr="001164E3" w:rsidSect="00852C19">
      <w:footerReference w:type="default" r:id="rId9"/>
      <w:pgSz w:w="11907" w:h="16839" w:code="9"/>
      <w:pgMar w:top="851" w:right="567" w:bottom="851" w:left="1134" w:header="709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AC" w:rsidRDefault="003E38AC">
      <w:r>
        <w:separator/>
      </w:r>
    </w:p>
  </w:endnote>
  <w:endnote w:type="continuationSeparator" w:id="0">
    <w:p w:rsidR="003E38AC" w:rsidRDefault="003E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AC" w:rsidRPr="006414BD" w:rsidRDefault="003C3289" w:rsidP="00852C19">
    <w:pPr>
      <w:pStyle w:val="Pieddepage"/>
      <w:pBdr>
        <w:top w:val="thinThickSmallGap" w:sz="24" w:space="1" w:color="7030A0"/>
      </w:pBdr>
      <w:tabs>
        <w:tab w:val="clear" w:pos="4536"/>
        <w:tab w:val="clear" w:pos="9072"/>
        <w:tab w:val="right" w:pos="9639"/>
        <w:tab w:val="right" w:pos="13892"/>
        <w:tab w:val="right" w:pos="20978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Formulaire GANIL </w:t>
    </w:r>
    <w:r w:rsidR="00C41EE8" w:rsidRPr="00C41EE8">
      <w:rPr>
        <w:rFonts w:ascii="Cambria" w:hAnsi="Cambria"/>
        <w:sz w:val="18"/>
        <w:szCs w:val="18"/>
      </w:rPr>
      <w:t>SSR/SHS-347-A</w:t>
    </w:r>
    <w:r w:rsidR="003E38AC" w:rsidRPr="006414BD">
      <w:rPr>
        <w:rFonts w:ascii="Cambria" w:hAnsi="Cambria"/>
        <w:sz w:val="18"/>
        <w:szCs w:val="18"/>
      </w:rPr>
      <w:tab/>
      <w:t xml:space="preserve">Page </w:t>
    </w:r>
    <w:r w:rsidR="008D00FD" w:rsidRPr="006414BD">
      <w:rPr>
        <w:rFonts w:ascii="Cambria" w:hAnsi="Cambria" w:cs="Arial"/>
        <w:sz w:val="18"/>
        <w:szCs w:val="18"/>
      </w:rPr>
      <w:fldChar w:fldCharType="begin"/>
    </w:r>
    <w:r w:rsidR="003E38AC" w:rsidRPr="006414BD">
      <w:rPr>
        <w:rFonts w:ascii="Cambria" w:hAnsi="Cambria" w:cs="Arial"/>
        <w:sz w:val="18"/>
        <w:szCs w:val="18"/>
      </w:rPr>
      <w:instrText xml:space="preserve"> PAGE </w:instrText>
    </w:r>
    <w:r w:rsidR="008D00FD" w:rsidRPr="006414BD">
      <w:rPr>
        <w:rFonts w:ascii="Cambria" w:hAnsi="Cambria" w:cs="Arial"/>
        <w:sz w:val="18"/>
        <w:szCs w:val="18"/>
      </w:rPr>
      <w:fldChar w:fldCharType="separate"/>
    </w:r>
    <w:r w:rsidR="00C41EE8">
      <w:rPr>
        <w:rFonts w:ascii="Cambria" w:hAnsi="Cambria" w:cs="Arial"/>
        <w:noProof/>
        <w:sz w:val="18"/>
        <w:szCs w:val="18"/>
      </w:rPr>
      <w:t>1</w:t>
    </w:r>
    <w:r w:rsidR="008D00FD" w:rsidRPr="006414BD">
      <w:rPr>
        <w:rFonts w:ascii="Cambria" w:hAnsi="Cambria" w:cs="Arial"/>
        <w:sz w:val="18"/>
        <w:szCs w:val="18"/>
      </w:rPr>
      <w:fldChar w:fldCharType="end"/>
    </w:r>
    <w:r w:rsidR="003E38AC" w:rsidRPr="006414BD">
      <w:rPr>
        <w:rFonts w:ascii="Cambria" w:hAnsi="Cambria" w:cs="Arial"/>
        <w:sz w:val="18"/>
        <w:szCs w:val="18"/>
      </w:rPr>
      <w:t>/</w:t>
    </w:r>
    <w:r w:rsidR="008D00FD" w:rsidRPr="006414BD">
      <w:rPr>
        <w:rFonts w:ascii="Cambria" w:hAnsi="Cambria" w:cs="Arial"/>
        <w:sz w:val="18"/>
        <w:szCs w:val="18"/>
      </w:rPr>
      <w:fldChar w:fldCharType="begin"/>
    </w:r>
    <w:r w:rsidR="003E38AC" w:rsidRPr="006414BD">
      <w:rPr>
        <w:rFonts w:ascii="Cambria" w:hAnsi="Cambria" w:cs="Arial"/>
        <w:sz w:val="18"/>
        <w:szCs w:val="18"/>
      </w:rPr>
      <w:instrText xml:space="preserve"> NUMPAGES  </w:instrText>
    </w:r>
    <w:r w:rsidR="008D00FD" w:rsidRPr="006414BD">
      <w:rPr>
        <w:rFonts w:ascii="Cambria" w:hAnsi="Cambria" w:cs="Arial"/>
        <w:sz w:val="18"/>
        <w:szCs w:val="18"/>
      </w:rPr>
      <w:fldChar w:fldCharType="separate"/>
    </w:r>
    <w:r w:rsidR="00C41EE8">
      <w:rPr>
        <w:rFonts w:ascii="Cambria" w:hAnsi="Cambria" w:cs="Arial"/>
        <w:noProof/>
        <w:sz w:val="18"/>
        <w:szCs w:val="18"/>
      </w:rPr>
      <w:t>2</w:t>
    </w:r>
    <w:r w:rsidR="008D00FD" w:rsidRPr="006414BD">
      <w:rPr>
        <w:rFonts w:ascii="Cambria" w:hAnsi="Cambria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AC" w:rsidRDefault="003E38AC">
      <w:r>
        <w:separator/>
      </w:r>
    </w:p>
  </w:footnote>
  <w:footnote w:type="continuationSeparator" w:id="0">
    <w:p w:rsidR="003E38AC" w:rsidRDefault="003E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0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A00360"/>
    <w:multiLevelType w:val="hybridMultilevel"/>
    <w:tmpl w:val="564AA9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22665"/>
    <w:multiLevelType w:val="hybridMultilevel"/>
    <w:tmpl w:val="31DC2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6844"/>
    <w:multiLevelType w:val="hybridMultilevel"/>
    <w:tmpl w:val="A7FA9A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67A1E"/>
    <w:multiLevelType w:val="hybridMultilevel"/>
    <w:tmpl w:val="A190B13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F722B"/>
    <w:multiLevelType w:val="hybridMultilevel"/>
    <w:tmpl w:val="B168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343AA"/>
    <w:multiLevelType w:val="hybridMultilevel"/>
    <w:tmpl w:val="1110FA1A"/>
    <w:lvl w:ilvl="0" w:tplc="CC0807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054E"/>
    <w:multiLevelType w:val="hybridMultilevel"/>
    <w:tmpl w:val="A732B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56C26"/>
    <w:multiLevelType w:val="hybridMultilevel"/>
    <w:tmpl w:val="1958B6FE"/>
    <w:lvl w:ilvl="0" w:tplc="0D50F2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AB01C2"/>
    <w:multiLevelType w:val="hybridMultilevel"/>
    <w:tmpl w:val="609C9A38"/>
    <w:lvl w:ilvl="0" w:tplc="040C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</w:abstractNum>
  <w:abstractNum w:abstractNumId="12">
    <w:nsid w:val="2FBB5FDE"/>
    <w:multiLevelType w:val="hybridMultilevel"/>
    <w:tmpl w:val="CE4830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37434"/>
    <w:multiLevelType w:val="hybridMultilevel"/>
    <w:tmpl w:val="A51825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73A7B51"/>
    <w:multiLevelType w:val="hybridMultilevel"/>
    <w:tmpl w:val="5DFA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6405"/>
    <w:multiLevelType w:val="hybridMultilevel"/>
    <w:tmpl w:val="CFBAA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785D9F"/>
    <w:multiLevelType w:val="hybridMultilevel"/>
    <w:tmpl w:val="47A4AC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D0815"/>
    <w:multiLevelType w:val="hybridMultilevel"/>
    <w:tmpl w:val="7F0C7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CB3E4E"/>
    <w:multiLevelType w:val="hybridMultilevel"/>
    <w:tmpl w:val="7F044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84F81"/>
    <w:multiLevelType w:val="hybridMultilevel"/>
    <w:tmpl w:val="949A7324"/>
    <w:lvl w:ilvl="0" w:tplc="0D50F2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EA3854"/>
    <w:multiLevelType w:val="hybridMultilevel"/>
    <w:tmpl w:val="7E8AE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5668A3"/>
    <w:multiLevelType w:val="hybridMultilevel"/>
    <w:tmpl w:val="FEEE8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F0F9C"/>
    <w:multiLevelType w:val="hybridMultilevel"/>
    <w:tmpl w:val="39C46A36"/>
    <w:lvl w:ilvl="0" w:tplc="D0DA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60E4F"/>
    <w:multiLevelType w:val="hybridMultilevel"/>
    <w:tmpl w:val="3C842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A543E"/>
    <w:multiLevelType w:val="hybridMultilevel"/>
    <w:tmpl w:val="227A2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C4E7A"/>
    <w:multiLevelType w:val="hybridMultilevel"/>
    <w:tmpl w:val="5A46AE56"/>
    <w:lvl w:ilvl="0" w:tplc="C7827D9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C5B7E"/>
    <w:multiLevelType w:val="hybridMultilevel"/>
    <w:tmpl w:val="6D3652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6B3527"/>
    <w:multiLevelType w:val="hybridMultilevel"/>
    <w:tmpl w:val="98CC5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5"/>
  </w:num>
  <w:num w:numId="9">
    <w:abstractNumId w:val="6"/>
  </w:num>
  <w:num w:numId="10">
    <w:abstractNumId w:val="4"/>
  </w:num>
  <w:num w:numId="11">
    <w:abstractNumId w:val="13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23"/>
  </w:num>
  <w:num w:numId="17">
    <w:abstractNumId w:val="15"/>
  </w:num>
  <w:num w:numId="18">
    <w:abstractNumId w:val="12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18"/>
  </w:num>
  <w:num w:numId="24">
    <w:abstractNumId w:val="3"/>
  </w:num>
  <w:num w:numId="25">
    <w:abstractNumId w:val="14"/>
  </w:num>
  <w:num w:numId="26">
    <w:abstractNumId w:val="11"/>
  </w:num>
  <w:num w:numId="27">
    <w:abstractNumId w:val="24"/>
  </w:num>
  <w:num w:numId="28">
    <w:abstractNumId w:val="7"/>
  </w:num>
  <w:num w:numId="29">
    <w:abstractNumId w:val="2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1169A"/>
    <w:rsid w:val="000006E6"/>
    <w:rsid w:val="0000264A"/>
    <w:rsid w:val="00004F2D"/>
    <w:rsid w:val="0000604F"/>
    <w:rsid w:val="00012DC7"/>
    <w:rsid w:val="00036696"/>
    <w:rsid w:val="000422C5"/>
    <w:rsid w:val="00046D53"/>
    <w:rsid w:val="00050636"/>
    <w:rsid w:val="00051061"/>
    <w:rsid w:val="00054A93"/>
    <w:rsid w:val="00055948"/>
    <w:rsid w:val="00060CBB"/>
    <w:rsid w:val="00060FEB"/>
    <w:rsid w:val="00071606"/>
    <w:rsid w:val="00073F0E"/>
    <w:rsid w:val="00073F8D"/>
    <w:rsid w:val="000B4F62"/>
    <w:rsid w:val="000B58EC"/>
    <w:rsid w:val="000C5B31"/>
    <w:rsid w:val="000D3396"/>
    <w:rsid w:val="000D43D2"/>
    <w:rsid w:val="000E3B01"/>
    <w:rsid w:val="000E52AF"/>
    <w:rsid w:val="000F198C"/>
    <w:rsid w:val="0011169A"/>
    <w:rsid w:val="00115EAF"/>
    <w:rsid w:val="001164E3"/>
    <w:rsid w:val="001213DA"/>
    <w:rsid w:val="00146E3E"/>
    <w:rsid w:val="00161F0C"/>
    <w:rsid w:val="0016363A"/>
    <w:rsid w:val="00165528"/>
    <w:rsid w:val="00171587"/>
    <w:rsid w:val="00171D61"/>
    <w:rsid w:val="00185144"/>
    <w:rsid w:val="00193282"/>
    <w:rsid w:val="001A23B7"/>
    <w:rsid w:val="001A3987"/>
    <w:rsid w:val="001A553B"/>
    <w:rsid w:val="001A6D96"/>
    <w:rsid w:val="001A6DB1"/>
    <w:rsid w:val="001A7779"/>
    <w:rsid w:val="001C631E"/>
    <w:rsid w:val="001C68C5"/>
    <w:rsid w:val="001D0677"/>
    <w:rsid w:val="001D1423"/>
    <w:rsid w:val="001D1A45"/>
    <w:rsid w:val="001D1BE4"/>
    <w:rsid w:val="00211779"/>
    <w:rsid w:val="00222EE0"/>
    <w:rsid w:val="00226716"/>
    <w:rsid w:val="0023157C"/>
    <w:rsid w:val="00231D86"/>
    <w:rsid w:val="00233B2E"/>
    <w:rsid w:val="00235CB4"/>
    <w:rsid w:val="00240231"/>
    <w:rsid w:val="00242FC5"/>
    <w:rsid w:val="00251F1A"/>
    <w:rsid w:val="00260C6F"/>
    <w:rsid w:val="00265786"/>
    <w:rsid w:val="0026661B"/>
    <w:rsid w:val="00271D61"/>
    <w:rsid w:val="0027599D"/>
    <w:rsid w:val="00282028"/>
    <w:rsid w:val="002839F6"/>
    <w:rsid w:val="0028571C"/>
    <w:rsid w:val="0029086D"/>
    <w:rsid w:val="002979D1"/>
    <w:rsid w:val="002A0A9C"/>
    <w:rsid w:val="002A3D4E"/>
    <w:rsid w:val="002A7713"/>
    <w:rsid w:val="002A7731"/>
    <w:rsid w:val="002E028A"/>
    <w:rsid w:val="002E2616"/>
    <w:rsid w:val="002E2713"/>
    <w:rsid w:val="002E6648"/>
    <w:rsid w:val="002F0627"/>
    <w:rsid w:val="002F2703"/>
    <w:rsid w:val="00330E51"/>
    <w:rsid w:val="003369EF"/>
    <w:rsid w:val="003411BE"/>
    <w:rsid w:val="00341CBF"/>
    <w:rsid w:val="00345B22"/>
    <w:rsid w:val="00357904"/>
    <w:rsid w:val="003611EC"/>
    <w:rsid w:val="00361C8E"/>
    <w:rsid w:val="00373935"/>
    <w:rsid w:val="00383718"/>
    <w:rsid w:val="00387DCE"/>
    <w:rsid w:val="00393252"/>
    <w:rsid w:val="00396E9D"/>
    <w:rsid w:val="003A1AB2"/>
    <w:rsid w:val="003A321D"/>
    <w:rsid w:val="003C3289"/>
    <w:rsid w:val="003C5684"/>
    <w:rsid w:val="003C7F1B"/>
    <w:rsid w:val="003E203E"/>
    <w:rsid w:val="003E31D5"/>
    <w:rsid w:val="003E38AC"/>
    <w:rsid w:val="003E5772"/>
    <w:rsid w:val="003E5CBA"/>
    <w:rsid w:val="00404967"/>
    <w:rsid w:val="00404DFE"/>
    <w:rsid w:val="0042057C"/>
    <w:rsid w:val="0042519F"/>
    <w:rsid w:val="00427E28"/>
    <w:rsid w:val="004329F5"/>
    <w:rsid w:val="00433957"/>
    <w:rsid w:val="00442D6D"/>
    <w:rsid w:val="00443B5F"/>
    <w:rsid w:val="00450A19"/>
    <w:rsid w:val="00450D65"/>
    <w:rsid w:val="004512C7"/>
    <w:rsid w:val="004568AC"/>
    <w:rsid w:val="004600AE"/>
    <w:rsid w:val="00461885"/>
    <w:rsid w:val="00466664"/>
    <w:rsid w:val="00471563"/>
    <w:rsid w:val="004769E9"/>
    <w:rsid w:val="00480B42"/>
    <w:rsid w:val="004845B9"/>
    <w:rsid w:val="00492847"/>
    <w:rsid w:val="004A1F26"/>
    <w:rsid w:val="004A575E"/>
    <w:rsid w:val="004B0E07"/>
    <w:rsid w:val="004B24D2"/>
    <w:rsid w:val="004B509E"/>
    <w:rsid w:val="004E5302"/>
    <w:rsid w:val="004E6DD6"/>
    <w:rsid w:val="004E7D60"/>
    <w:rsid w:val="004F1C3A"/>
    <w:rsid w:val="004F2AF7"/>
    <w:rsid w:val="00510E2F"/>
    <w:rsid w:val="00512D08"/>
    <w:rsid w:val="00517BFF"/>
    <w:rsid w:val="00530574"/>
    <w:rsid w:val="00536723"/>
    <w:rsid w:val="0053709F"/>
    <w:rsid w:val="0054119E"/>
    <w:rsid w:val="00544BBB"/>
    <w:rsid w:val="00554AE4"/>
    <w:rsid w:val="00554D2E"/>
    <w:rsid w:val="00557EF7"/>
    <w:rsid w:val="00562378"/>
    <w:rsid w:val="0056643E"/>
    <w:rsid w:val="00580905"/>
    <w:rsid w:val="005818B3"/>
    <w:rsid w:val="005818CC"/>
    <w:rsid w:val="005923C5"/>
    <w:rsid w:val="00593D43"/>
    <w:rsid w:val="005A6B4A"/>
    <w:rsid w:val="005B6745"/>
    <w:rsid w:val="005C47B5"/>
    <w:rsid w:val="005C48E2"/>
    <w:rsid w:val="005C5385"/>
    <w:rsid w:val="005C6423"/>
    <w:rsid w:val="005C700C"/>
    <w:rsid w:val="005D5012"/>
    <w:rsid w:val="005E6BD7"/>
    <w:rsid w:val="005F0418"/>
    <w:rsid w:val="005F4C27"/>
    <w:rsid w:val="005F68F6"/>
    <w:rsid w:val="0061066E"/>
    <w:rsid w:val="00614A5F"/>
    <w:rsid w:val="00620032"/>
    <w:rsid w:val="00624F0A"/>
    <w:rsid w:val="0063632E"/>
    <w:rsid w:val="00637FE8"/>
    <w:rsid w:val="006414BD"/>
    <w:rsid w:val="00642FE9"/>
    <w:rsid w:val="006515F0"/>
    <w:rsid w:val="00655238"/>
    <w:rsid w:val="00660C3A"/>
    <w:rsid w:val="00662FE5"/>
    <w:rsid w:val="00666EB7"/>
    <w:rsid w:val="00672956"/>
    <w:rsid w:val="00676B66"/>
    <w:rsid w:val="00682DD8"/>
    <w:rsid w:val="006903AD"/>
    <w:rsid w:val="006934A1"/>
    <w:rsid w:val="00693F94"/>
    <w:rsid w:val="00694DD5"/>
    <w:rsid w:val="006A389D"/>
    <w:rsid w:val="006A53CC"/>
    <w:rsid w:val="006B1169"/>
    <w:rsid w:val="006F1AD8"/>
    <w:rsid w:val="007004CE"/>
    <w:rsid w:val="00713328"/>
    <w:rsid w:val="007176CE"/>
    <w:rsid w:val="00721C05"/>
    <w:rsid w:val="0072322B"/>
    <w:rsid w:val="00727C1C"/>
    <w:rsid w:val="00735CB5"/>
    <w:rsid w:val="00745D59"/>
    <w:rsid w:val="007671F5"/>
    <w:rsid w:val="00773E35"/>
    <w:rsid w:val="00783C93"/>
    <w:rsid w:val="00791BF4"/>
    <w:rsid w:val="007966E2"/>
    <w:rsid w:val="007C774B"/>
    <w:rsid w:val="007D3645"/>
    <w:rsid w:val="007F67FE"/>
    <w:rsid w:val="0080207D"/>
    <w:rsid w:val="008052F3"/>
    <w:rsid w:val="00806072"/>
    <w:rsid w:val="0082044A"/>
    <w:rsid w:val="00822B12"/>
    <w:rsid w:val="00836152"/>
    <w:rsid w:val="00852C19"/>
    <w:rsid w:val="00852EF5"/>
    <w:rsid w:val="00854B80"/>
    <w:rsid w:val="008616C9"/>
    <w:rsid w:val="0086231C"/>
    <w:rsid w:val="0086455D"/>
    <w:rsid w:val="00865672"/>
    <w:rsid w:val="008816B2"/>
    <w:rsid w:val="00895759"/>
    <w:rsid w:val="008A6E0B"/>
    <w:rsid w:val="008B2D85"/>
    <w:rsid w:val="008B7B5C"/>
    <w:rsid w:val="008D00FD"/>
    <w:rsid w:val="008D1B23"/>
    <w:rsid w:val="008D2056"/>
    <w:rsid w:val="008E7CC6"/>
    <w:rsid w:val="008F4771"/>
    <w:rsid w:val="0090040F"/>
    <w:rsid w:val="00910FB9"/>
    <w:rsid w:val="009146EB"/>
    <w:rsid w:val="00922ECA"/>
    <w:rsid w:val="009263E4"/>
    <w:rsid w:val="0094542F"/>
    <w:rsid w:val="00946237"/>
    <w:rsid w:val="009657BD"/>
    <w:rsid w:val="00966324"/>
    <w:rsid w:val="009700AF"/>
    <w:rsid w:val="00993B6F"/>
    <w:rsid w:val="009A26B4"/>
    <w:rsid w:val="009A34FF"/>
    <w:rsid w:val="009B09E9"/>
    <w:rsid w:val="009B1951"/>
    <w:rsid w:val="009B3D9F"/>
    <w:rsid w:val="009C16E6"/>
    <w:rsid w:val="009C38B7"/>
    <w:rsid w:val="009C3A7E"/>
    <w:rsid w:val="009D5620"/>
    <w:rsid w:val="009D73B0"/>
    <w:rsid w:val="009E0C1C"/>
    <w:rsid w:val="009E3EE1"/>
    <w:rsid w:val="009E511B"/>
    <w:rsid w:val="009E6BBA"/>
    <w:rsid w:val="009E7B99"/>
    <w:rsid w:val="009F556C"/>
    <w:rsid w:val="00A024EB"/>
    <w:rsid w:val="00A03722"/>
    <w:rsid w:val="00A0397F"/>
    <w:rsid w:val="00A06B85"/>
    <w:rsid w:val="00A06EF9"/>
    <w:rsid w:val="00A1402E"/>
    <w:rsid w:val="00A24E99"/>
    <w:rsid w:val="00A277E3"/>
    <w:rsid w:val="00A30B16"/>
    <w:rsid w:val="00A3118C"/>
    <w:rsid w:val="00A457AF"/>
    <w:rsid w:val="00A54DA2"/>
    <w:rsid w:val="00A5646C"/>
    <w:rsid w:val="00A564F4"/>
    <w:rsid w:val="00A7514A"/>
    <w:rsid w:val="00A92562"/>
    <w:rsid w:val="00A92A88"/>
    <w:rsid w:val="00A95DA2"/>
    <w:rsid w:val="00A97208"/>
    <w:rsid w:val="00AA536C"/>
    <w:rsid w:val="00AB0319"/>
    <w:rsid w:val="00AB1ABD"/>
    <w:rsid w:val="00AB28B9"/>
    <w:rsid w:val="00AB36F8"/>
    <w:rsid w:val="00AB540F"/>
    <w:rsid w:val="00AB7790"/>
    <w:rsid w:val="00AF6457"/>
    <w:rsid w:val="00AF791F"/>
    <w:rsid w:val="00B0298C"/>
    <w:rsid w:val="00B04D3D"/>
    <w:rsid w:val="00B0638D"/>
    <w:rsid w:val="00B1388A"/>
    <w:rsid w:val="00B16003"/>
    <w:rsid w:val="00B238A6"/>
    <w:rsid w:val="00B2465B"/>
    <w:rsid w:val="00B2763D"/>
    <w:rsid w:val="00B30C66"/>
    <w:rsid w:val="00B3659B"/>
    <w:rsid w:val="00B40F0A"/>
    <w:rsid w:val="00B6216E"/>
    <w:rsid w:val="00B90AC5"/>
    <w:rsid w:val="00B9177F"/>
    <w:rsid w:val="00BA3384"/>
    <w:rsid w:val="00BA5B27"/>
    <w:rsid w:val="00BA625C"/>
    <w:rsid w:val="00BD3DCA"/>
    <w:rsid w:val="00BD50B1"/>
    <w:rsid w:val="00BD5827"/>
    <w:rsid w:val="00BD5CDB"/>
    <w:rsid w:val="00BE797E"/>
    <w:rsid w:val="00BF48B3"/>
    <w:rsid w:val="00BF70BC"/>
    <w:rsid w:val="00C17130"/>
    <w:rsid w:val="00C271DE"/>
    <w:rsid w:val="00C31487"/>
    <w:rsid w:val="00C34351"/>
    <w:rsid w:val="00C41EE8"/>
    <w:rsid w:val="00C516BB"/>
    <w:rsid w:val="00C72EA3"/>
    <w:rsid w:val="00C7679C"/>
    <w:rsid w:val="00C8736B"/>
    <w:rsid w:val="00C91D8E"/>
    <w:rsid w:val="00C956C5"/>
    <w:rsid w:val="00CA257C"/>
    <w:rsid w:val="00CA6621"/>
    <w:rsid w:val="00CB5191"/>
    <w:rsid w:val="00CB5500"/>
    <w:rsid w:val="00CB5C75"/>
    <w:rsid w:val="00CC524A"/>
    <w:rsid w:val="00CE6CE6"/>
    <w:rsid w:val="00CF12EC"/>
    <w:rsid w:val="00CF1815"/>
    <w:rsid w:val="00CF2FCB"/>
    <w:rsid w:val="00CF4E72"/>
    <w:rsid w:val="00CF79D9"/>
    <w:rsid w:val="00D02CB8"/>
    <w:rsid w:val="00D0526C"/>
    <w:rsid w:val="00D13363"/>
    <w:rsid w:val="00D3166B"/>
    <w:rsid w:val="00D44C92"/>
    <w:rsid w:val="00D46138"/>
    <w:rsid w:val="00D463CD"/>
    <w:rsid w:val="00D4664A"/>
    <w:rsid w:val="00D66D94"/>
    <w:rsid w:val="00D71A57"/>
    <w:rsid w:val="00D72CCD"/>
    <w:rsid w:val="00D74BAF"/>
    <w:rsid w:val="00D8449B"/>
    <w:rsid w:val="00D87BA9"/>
    <w:rsid w:val="00D87FA1"/>
    <w:rsid w:val="00D90982"/>
    <w:rsid w:val="00D942F9"/>
    <w:rsid w:val="00D95FBD"/>
    <w:rsid w:val="00DA02F8"/>
    <w:rsid w:val="00DA064D"/>
    <w:rsid w:val="00DA1F11"/>
    <w:rsid w:val="00DA6978"/>
    <w:rsid w:val="00DB0327"/>
    <w:rsid w:val="00DB6D13"/>
    <w:rsid w:val="00DC28FE"/>
    <w:rsid w:val="00DC7C8C"/>
    <w:rsid w:val="00DD14F9"/>
    <w:rsid w:val="00DD2307"/>
    <w:rsid w:val="00DD43B0"/>
    <w:rsid w:val="00DD662E"/>
    <w:rsid w:val="00E05131"/>
    <w:rsid w:val="00E138DC"/>
    <w:rsid w:val="00E173A1"/>
    <w:rsid w:val="00E17F68"/>
    <w:rsid w:val="00E237A3"/>
    <w:rsid w:val="00E360A5"/>
    <w:rsid w:val="00E40D9D"/>
    <w:rsid w:val="00E416D5"/>
    <w:rsid w:val="00E42844"/>
    <w:rsid w:val="00E47CE8"/>
    <w:rsid w:val="00E52F5D"/>
    <w:rsid w:val="00E62BD5"/>
    <w:rsid w:val="00E74861"/>
    <w:rsid w:val="00E83D36"/>
    <w:rsid w:val="00E865B7"/>
    <w:rsid w:val="00E95D7B"/>
    <w:rsid w:val="00E96FE9"/>
    <w:rsid w:val="00EA6C4F"/>
    <w:rsid w:val="00EB015E"/>
    <w:rsid w:val="00EB0318"/>
    <w:rsid w:val="00EB72AA"/>
    <w:rsid w:val="00EC56BA"/>
    <w:rsid w:val="00ED3380"/>
    <w:rsid w:val="00EE78A6"/>
    <w:rsid w:val="00EF2E3E"/>
    <w:rsid w:val="00F06459"/>
    <w:rsid w:val="00F233F0"/>
    <w:rsid w:val="00F33694"/>
    <w:rsid w:val="00F50E64"/>
    <w:rsid w:val="00F60A9E"/>
    <w:rsid w:val="00F81E80"/>
    <w:rsid w:val="00F87B65"/>
    <w:rsid w:val="00F96482"/>
    <w:rsid w:val="00F97427"/>
    <w:rsid w:val="00FA198E"/>
    <w:rsid w:val="00FB43C0"/>
    <w:rsid w:val="00FB69BE"/>
    <w:rsid w:val="00FC194C"/>
    <w:rsid w:val="00FC7353"/>
    <w:rsid w:val="00FE0100"/>
    <w:rsid w:val="00FE41C1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65"/>
    <w:rPr>
      <w:sz w:val="24"/>
    </w:rPr>
  </w:style>
  <w:style w:type="paragraph" w:styleId="Titre1">
    <w:name w:val="heading 1"/>
    <w:basedOn w:val="Normal"/>
    <w:next w:val="Normal"/>
    <w:qFormat/>
    <w:rsid w:val="00F87B65"/>
    <w:pPr>
      <w:keepNext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rsid w:val="00F87B65"/>
    <w:pPr>
      <w:keepNext/>
      <w:jc w:val="both"/>
      <w:outlineLvl w:val="1"/>
    </w:pPr>
    <w:rPr>
      <w:rFonts w:ascii="Times" w:hAnsi="Times"/>
      <w:b/>
    </w:rPr>
  </w:style>
  <w:style w:type="paragraph" w:styleId="Titre3">
    <w:name w:val="heading 3"/>
    <w:basedOn w:val="Normal"/>
    <w:next w:val="Normal"/>
    <w:qFormat/>
    <w:rsid w:val="00F87B65"/>
    <w:pPr>
      <w:keepNext/>
      <w:outlineLvl w:val="2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87B65"/>
    <w:pPr>
      <w:jc w:val="both"/>
    </w:pPr>
    <w:rPr>
      <w:rFonts w:ascii="Times" w:hAnsi="Times"/>
    </w:rPr>
  </w:style>
  <w:style w:type="paragraph" w:styleId="En-tte">
    <w:name w:val="header"/>
    <w:basedOn w:val="Normal"/>
    <w:link w:val="En-tteCar"/>
    <w:rsid w:val="00387D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87DC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87DCE"/>
  </w:style>
  <w:style w:type="table" w:styleId="Grilledutableau">
    <w:name w:val="Table Grid"/>
    <w:basedOn w:val="TableauNormal"/>
    <w:rsid w:val="00387DCE"/>
    <w:pPr>
      <w:spacing w:after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document"/>
    <w:basedOn w:val="Normal"/>
    <w:rsid w:val="00A95DA2"/>
    <w:pPr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Identifiant1">
    <w:name w:val="Identifiant1"/>
    <w:basedOn w:val="Normal"/>
    <w:rsid w:val="004A575E"/>
    <w:pPr>
      <w:jc w:val="center"/>
    </w:pPr>
    <w:rPr>
      <w:rFonts w:ascii="Times New Roman" w:hAnsi="Times New Roman"/>
      <w:sz w:val="16"/>
      <w:szCs w:val="16"/>
      <w:lang w:val="en-GB"/>
    </w:rPr>
  </w:style>
  <w:style w:type="paragraph" w:customStyle="1" w:styleId="Identifiant2">
    <w:name w:val="Identifiant2"/>
    <w:basedOn w:val="Normal"/>
    <w:rsid w:val="004A575E"/>
    <w:pPr>
      <w:jc w:val="center"/>
    </w:pPr>
    <w:rPr>
      <w:rFonts w:ascii="Times New Roman" w:hAnsi="Times New Roman"/>
      <w:sz w:val="16"/>
      <w:szCs w:val="16"/>
      <w:lang w:val="en-GB"/>
    </w:rPr>
  </w:style>
  <w:style w:type="paragraph" w:customStyle="1" w:styleId="Identifiant3">
    <w:name w:val="Identifiant3"/>
    <w:basedOn w:val="Normal"/>
    <w:rsid w:val="004A575E"/>
    <w:pPr>
      <w:jc w:val="center"/>
    </w:pPr>
    <w:rPr>
      <w:rFonts w:ascii="Times New Roman" w:hAnsi="Times New Roman"/>
      <w:sz w:val="16"/>
      <w:szCs w:val="16"/>
      <w:lang w:val="en-GB"/>
    </w:rPr>
  </w:style>
  <w:style w:type="paragraph" w:customStyle="1" w:styleId="Descript1">
    <w:name w:val="Descript1"/>
    <w:basedOn w:val="Normal"/>
    <w:rsid w:val="004A575E"/>
    <w:pPr>
      <w:ind w:right="-72"/>
      <w:jc w:val="center"/>
    </w:pPr>
    <w:rPr>
      <w:rFonts w:ascii="Times New Roman" w:hAnsi="Times New Roman"/>
      <w:i/>
      <w:sz w:val="16"/>
      <w:szCs w:val="16"/>
      <w:lang w:val="en-GB"/>
    </w:rPr>
  </w:style>
  <w:style w:type="paragraph" w:customStyle="1" w:styleId="Descript2">
    <w:name w:val="Descript2"/>
    <w:basedOn w:val="Normal"/>
    <w:rsid w:val="004A575E"/>
    <w:pPr>
      <w:jc w:val="center"/>
    </w:pPr>
    <w:rPr>
      <w:rFonts w:ascii="Times New Roman" w:hAnsi="Times New Roman"/>
      <w:i/>
      <w:sz w:val="16"/>
      <w:szCs w:val="16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6903AD"/>
    <w:rPr>
      <w:sz w:val="24"/>
    </w:rPr>
  </w:style>
  <w:style w:type="paragraph" w:styleId="Textedebulles">
    <w:name w:val="Balloon Text"/>
    <w:basedOn w:val="Normal"/>
    <w:link w:val="TextedebullesCar"/>
    <w:rsid w:val="006903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03A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5818B3"/>
    <w:rPr>
      <w:sz w:val="24"/>
    </w:rPr>
  </w:style>
  <w:style w:type="paragraph" w:customStyle="1" w:styleId="NormalM">
    <w:name w:val="NormalM"/>
    <w:basedOn w:val="Normal"/>
    <w:rsid w:val="009263E4"/>
    <w:pPr>
      <w:tabs>
        <w:tab w:val="left" w:pos="1584"/>
        <w:tab w:val="left" w:pos="1728"/>
      </w:tabs>
      <w:jc w:val="center"/>
    </w:pPr>
    <w:rPr>
      <w:rFonts w:ascii="Arial" w:hAnsi="Arial"/>
      <w:sz w:val="20"/>
    </w:rPr>
  </w:style>
  <w:style w:type="character" w:styleId="Marquedecommentaire">
    <w:name w:val="annotation reference"/>
    <w:basedOn w:val="Policepardfaut"/>
    <w:rsid w:val="00FE41C1"/>
    <w:rPr>
      <w:sz w:val="16"/>
      <w:szCs w:val="16"/>
    </w:rPr>
  </w:style>
  <w:style w:type="paragraph" w:styleId="Commentaire">
    <w:name w:val="annotation text"/>
    <w:basedOn w:val="Normal"/>
    <w:link w:val="CommentaireCar"/>
    <w:rsid w:val="00FE41C1"/>
    <w:rPr>
      <w:sz w:val="20"/>
    </w:rPr>
  </w:style>
  <w:style w:type="character" w:customStyle="1" w:styleId="CommentaireCar">
    <w:name w:val="Commentaire Car"/>
    <w:basedOn w:val="Policepardfaut"/>
    <w:link w:val="Commentaire"/>
    <w:rsid w:val="00FE41C1"/>
  </w:style>
  <w:style w:type="paragraph" w:styleId="Objetducommentaire">
    <w:name w:val="annotation subject"/>
    <w:basedOn w:val="Commentaire"/>
    <w:next w:val="Commentaire"/>
    <w:link w:val="ObjetducommentaireCar"/>
    <w:rsid w:val="00FE4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41C1"/>
    <w:rPr>
      <w:b/>
      <w:bCs/>
    </w:rPr>
  </w:style>
  <w:style w:type="character" w:styleId="Lienhypertexte">
    <w:name w:val="Hyperlink"/>
    <w:basedOn w:val="Policepardfaut"/>
    <w:rsid w:val="003E31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BB6F-AF0B-43F1-AAC8-519CF575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document révisable</vt:lpstr>
    </vt:vector>
  </TitlesOfParts>
  <Company>GANIL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document révisable</dc:title>
  <dc:creator>galard</dc:creator>
  <cp:lastModifiedBy>JC-PACARY</cp:lastModifiedBy>
  <cp:revision>3</cp:revision>
  <cp:lastPrinted>2014-11-06T15:29:00Z</cp:lastPrinted>
  <dcterms:created xsi:type="dcterms:W3CDTF">2017-04-26T09:19:00Z</dcterms:created>
  <dcterms:modified xsi:type="dcterms:W3CDTF">2017-05-15T12:45:00Z</dcterms:modified>
</cp:coreProperties>
</file>